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8522" w:type="dxa"/>
          </w:tcPr>
          <w:p>
            <w:pPr>
              <w:pStyle w:val="24"/>
              <w:spacing w:line="360" w:lineRule="auto"/>
              <w:rPr>
                <w:rFonts w:ascii="微软雅黑" w:hAnsi="微软雅黑" w:eastAsia="微软雅黑" w:cs="微软雅黑"/>
                <w:cap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sz w:val="44"/>
              <w:szCs w:val="44"/>
            </w:rPr>
            <w:alias w:val="标题"/>
            <w:id w:val="15524250"/>
            <w:text/>
          </w:sdtPr>
          <w:sdtEndPr>
            <w:rPr>
              <w:rFonts w:hint="eastAsia" w:ascii="微软雅黑" w:hAnsi="微软雅黑" w:eastAsia="微软雅黑" w:cs="微软雅黑"/>
              <w:b/>
              <w:sz w:val="36"/>
              <w:szCs w:val="36"/>
            </w:rPr>
          </w:sdtEndPr>
          <w:sdtContent>
            <w:tc>
              <w:tcPr>
                <w:tcW w:w="8522" w:type="dxa"/>
                <w:tcBorders>
                  <w:bottom w:val="single" w:color="5B9BD5" w:themeColor="accent1" w:sz="4" w:space="0"/>
                </w:tcBorders>
                <w:vAlign w:val="center"/>
              </w:tcPr>
              <w:p>
                <w:pPr>
                  <w:pStyle w:val="24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sz w:val="80"/>
                    <w:szCs w:val="80"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sz w:val="44"/>
                    <w:szCs w:val="44"/>
                  </w:rPr>
                  <w:t xml:space="preserve">2020年事业单位笔试技巧提分班讲义      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22" w:type="dxa"/>
            <w:tcBorders>
              <w:top w:val="single" w:color="5B9BD5" w:themeColor="accent1" w:sz="4" w:space="0"/>
            </w:tcBorders>
            <w:vAlign w:val="center"/>
          </w:tcPr>
          <w:p>
            <w:pPr>
              <w:pStyle w:val="24"/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资料分析之现期平均数计算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4"/>
              <w:spacing w:line="360" w:lineRule="auto"/>
              <w:jc w:val="both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Cs w:val="21"/>
            </w:rPr>
            <w:alias w:val="作者"/>
            <w:id w:val="15524260"/>
            <w:text/>
          </w:sdtPr>
          <w:sdtEndPr>
            <w:rPr>
              <w:rFonts w:hint="eastAsia" w:ascii="微软雅黑" w:hAnsi="微软雅黑" w:eastAsia="微软雅黑" w:cs="微软雅黑"/>
              <w:b/>
              <w:bCs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4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bCs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bCs/>
                    <w:szCs w:val="21"/>
                  </w:rPr>
                  <w:t>主讲人：李玲玲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Cs w:val="21"/>
            </w:rPr>
            <w:alias w:val="日期"/>
            <w:id w:val="516659546"/>
            <w:date w:fullDate="2020-02-04T00:00:00Z"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微软雅黑" w:hAnsi="微软雅黑" w:eastAsia="微软雅黑" w:cs="微软雅黑"/>
              <w:b/>
              <w:bCs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4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bCs/>
                    <w:sz w:val="21"/>
                    <w:szCs w:val="21"/>
                  </w:rPr>
                </w:pP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4"/>
              <w:spacing w:line="360" w:lineRule="auto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4"/>
              <w:spacing w:line="360" w:lineRule="auto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  <w:r>
        <w:drawing>
          <wp:inline distT="0" distB="0" distL="114300" distR="114300">
            <wp:extent cx="3305175" cy="1914525"/>
            <wp:effectExtent l="0" t="0" r="952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53975</wp:posOffset>
                </wp:positionV>
                <wp:extent cx="4396740" cy="925830"/>
                <wp:effectExtent l="0" t="0" r="22860" b="27305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740" cy="925811"/>
                          <a:chOff x="0" y="1241022"/>
                          <a:chExt cx="2837251" cy="680720"/>
                        </a:xfrm>
                      </wpg:grpSpPr>
                      <wpg:grpSp>
                        <wpg:cNvPr id="130" name="组合 130"/>
                        <wpg:cNvGrpSpPr/>
                        <wpg:grpSpPr>
                          <a:xfrm>
                            <a:off x="241634" y="1291932"/>
                            <a:ext cx="914400" cy="596900"/>
                            <a:chOff x="241634" y="1291932"/>
                            <a:chExt cx="914400" cy="596900"/>
                          </a:xfrm>
                        </wpg:grpSpPr>
                        <wpg:grpSp>
                          <wpg:cNvPr id="131" name="组合 131"/>
                          <wpg:cNvGrpSpPr/>
                          <wpg:grpSpPr>
                            <a:xfrm>
                              <a:off x="241634" y="1291932"/>
                              <a:ext cx="914400" cy="596900"/>
                              <a:chOff x="241634" y="1291932"/>
                              <a:chExt cx="914400" cy="596900"/>
                            </a:xfrm>
                          </wpg:grpSpPr>
                          <wpg:grpSp>
                            <wpg:cNvPr id="132" name="组合 132"/>
                            <wpg:cNvGrpSpPr/>
                            <wpg:grpSpPr>
                              <a:xfrm>
                                <a:off x="241634" y="1291932"/>
                                <a:ext cx="198120" cy="175260"/>
                                <a:chOff x="241634" y="1291932"/>
                                <a:chExt cx="198120" cy="175260"/>
                              </a:xfrm>
                            </wpg:grpSpPr>
                            <wps:wsp>
                              <wps:cNvPr id="133" name="直接连接符 133"/>
                              <wps:cNvCnPr/>
                              <wps:spPr>
                                <a:xfrm>
                                  <a:off x="241634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直接连接符 134"/>
                              <wps:cNvCnPr/>
                              <wps:spPr>
                                <a:xfrm>
                                  <a:off x="241634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5" name="组合 135"/>
                            <wpg:cNvGrpSpPr/>
                            <wpg:grpSpPr>
                              <a:xfrm rot="10800000">
                                <a:off x="957914" y="1713572"/>
                                <a:ext cx="198120" cy="175260"/>
                                <a:chOff x="957914" y="1713572"/>
                                <a:chExt cx="198120" cy="175260"/>
                              </a:xfrm>
                            </wpg:grpSpPr>
                            <wps:wsp>
                              <wps:cNvPr id="137" name="直接连接符 137"/>
                              <wps:cNvCnPr/>
                              <wps:spPr>
                                <a:xfrm>
                                  <a:off x="957914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直接连接符 138"/>
                              <wps:cNvCnPr/>
                              <wps:spPr>
                                <a:xfrm>
                                  <a:off x="957914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834" y="1337652"/>
                              <a:ext cx="838200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6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华图在线</w:t>
                                </w:r>
                                <w:r>
                                  <w:rPr>
                                    <w:rFonts w:hint="eastAsia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APP</w:t>
                                </w:r>
                              </w:p>
                              <w:p>
                                <w:pPr>
                                  <w:pStyle w:val="16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随时来刷题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2" name="组合 142"/>
                        <wpg:cNvGrpSpPr/>
                        <wpg:grpSpPr>
                          <a:xfrm>
                            <a:off x="1784846" y="1291932"/>
                            <a:ext cx="914400" cy="596900"/>
                            <a:chOff x="1784846" y="1291932"/>
                            <a:chExt cx="914400" cy="596900"/>
                          </a:xfrm>
                        </wpg:grpSpPr>
                        <wpg:grpSp>
                          <wpg:cNvPr id="143" name="组合 143"/>
                          <wpg:cNvGrpSpPr/>
                          <wpg:grpSpPr>
                            <a:xfrm>
                              <a:off x="1784846" y="1291932"/>
                              <a:ext cx="914400" cy="596900"/>
                              <a:chOff x="1784846" y="1291932"/>
                              <a:chExt cx="914400" cy="596900"/>
                            </a:xfrm>
                          </wpg:grpSpPr>
                          <wpg:grpSp>
                            <wpg:cNvPr id="144" name="组合 144"/>
                            <wpg:cNvGrpSpPr/>
                            <wpg:grpSpPr>
                              <a:xfrm>
                                <a:off x="1784846" y="1291932"/>
                                <a:ext cx="198120" cy="175260"/>
                                <a:chOff x="1784846" y="1291932"/>
                                <a:chExt cx="198120" cy="175260"/>
                              </a:xfrm>
                            </wpg:grpSpPr>
                            <wps:wsp>
                              <wps:cNvPr id="148" name="直接连接符 148"/>
                              <wps:cNvCnPr/>
                              <wps:spPr>
                                <a:xfrm>
                                  <a:off x="1784846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直接连接符 150"/>
                              <wps:cNvCnPr/>
                              <wps:spPr>
                                <a:xfrm>
                                  <a:off x="1784846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1" name="组合 151"/>
                            <wpg:cNvGrpSpPr/>
                            <wpg:grpSpPr>
                              <a:xfrm rot="10800000">
                                <a:off x="2501126" y="1713572"/>
                                <a:ext cx="198120" cy="175260"/>
                                <a:chOff x="2501126" y="1713572"/>
                                <a:chExt cx="198120" cy="175260"/>
                              </a:xfrm>
                            </wpg:grpSpPr>
                            <wps:wsp>
                              <wps:cNvPr id="152" name="直接连接符 152"/>
                              <wps:cNvCnPr/>
                              <wps:spPr>
                                <a:xfrm>
                                  <a:off x="2501126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直接连接符 153"/>
                              <wps:cNvCnPr/>
                              <wps:spPr>
                                <a:xfrm>
                                  <a:off x="2501126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846" y="1347812"/>
                              <a:ext cx="909320" cy="482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6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关注新浪微博</w:t>
                                </w:r>
                              </w:p>
                              <w:p>
                                <w:pPr>
                                  <w:pStyle w:val="16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获取最新资讯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7" name="圆角矩形 157"/>
                        <wps:cNvSpPr/>
                        <wps:spPr>
                          <a:xfrm>
                            <a:off x="0" y="1241022"/>
                            <a:ext cx="2837251" cy="68072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6F90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85pt;margin-top:4.25pt;height:72.9pt;width:346.2pt;z-index:251659264;mso-width-relative:page;mso-height-relative:page;" coordorigin="0,1241022" coordsize="2837251,680720" o:gfxdata="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Gj68rvYAAAACAEAAA8AAAAAAAAAAQAgAAAAIgAAAGRycy9kb3ducmV2&#10;LnhtbFBLAQIUABQAAAAIAIdO4kBos5tbxQUAAOcjAAAOAAAAAAAAAAEAIAAAACcBAABkcnMvZTJv&#10;RG9jLnhtbFBLBQYAAAAABgAGAFkBAABeCQAAAAA=&#10;">
                <o:lock v:ext="edit" aspectratio="f"/>
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241634;top:1291932;height:175260;width:198120;" coordorigin="241634,1291932" coordsize="198120,175260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241634;top:1291932;height:175260;width:0;" filled="f" stroked="t" coordsize="21600,21600" o:gfxdata="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++n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41634;top:1297012;height:0;width:198120;" filled="f" stroked="t" coordsize="21600,21600" o:gfxdata="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EnG8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957914;top:1713572;height:175260;width:198120;rotation:11796480f;" coordorigin="957914,1713572" coordsize="198120,175260" o:gfxdata="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yCUn6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957914;top:1713572;height:175260;width:0;" filled="f" stroked="t" coordsize="21600,21600" o:gfxdata="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wO/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957914;top:1718652;height:0;width:198120;" filled="f" stroked="t" coordsize="21600,21600" o:gfxdata="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Rf&#10;e7nCAAAA3AAAAA8AAAAAAAAAAQAgAAAAIgAAAGRycy9kb3ducmV2LnhtbFBLAQIUABQAAAAIAIdO&#10;4kAzLwWeOwAAADkAAAAQAAAAAAAAAAEAIAAAABEBAABkcnMvc2hhcGV4bWwueG1sUEsFBgAAAAAG&#10;AAYAWwEAALsDAAAAAA=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317834;top:1337652;height:497840;width:838200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6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华图在线</w:t>
                          </w:r>
                          <w:r>
                            <w:rPr>
                              <w:rFonts w:hint="eastAsia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APP</w:t>
                          </w:r>
                        </w:p>
                        <w:p>
                          <w:pPr>
                            <w:pStyle w:val="16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随时来刷题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1784846;top:1291932;height:175260;width:198120;" coordorigin="1784846,1291932" coordsize="198120,175260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784846;top:1291932;height:175260;width:0;" filled="f" stroked="t" coordsize="21600,21600" o:gfxdata="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Ly24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784846;top:1297012;height:0;width:198120;" filled="f" stroked="t" coordsize="21600,21600" o:gfxdata="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gLdj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501126;top:1713572;height:175260;width:198120;rotation:11796480f;" coordorigin="2501126,1713572" coordsize="198120,175260" o:gfxdata="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Lmax3boAAADc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2501126;top:1713572;height:175260;width:0;" filled="f" stroked="t" coordsize="21600,21600" o:gfxdata="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HoyP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501126;top:1718652;height:0;width:198120;" filled="f" stroked="t" coordsize="21600,21600" o:gfxdata="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ik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1784846;top:1347812;height:482600;width:909320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6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关注新浪微博</w:t>
                          </w:r>
                        </w:p>
                        <w:p>
                          <w:pPr>
                            <w:pStyle w:val="16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获取最新资讯</w:t>
                          </w:r>
                        </w:p>
                      </w:txbxContent>
                    </v:textbox>
                  </v:shape>
                </v:group>
                <v:roundrect id="_x0000_s1026" o:spid="_x0000_s1026" o:spt="2" style="position:absolute;left:0;top:1241022;height:680720;width:2837251;v-text-anchor:middle;" filled="f" stroked="t" coordsize="21600,21600" arcsize="0.166666666666667" o:gfxdata="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A7VytwAAANw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6F907D [3204]" miterlimit="8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</w:p>
    <w:p>
      <w:pPr>
        <w:numPr>
          <w:ilvl w:val="1"/>
          <w:numId w:val="0"/>
        </w:numPr>
        <w:spacing w:line="360" w:lineRule="auto"/>
      </w:pPr>
    </w:p>
    <w:p>
      <w:pPr>
        <w:tabs>
          <w:tab w:val="left" w:pos="3336"/>
        </w:tabs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/>
        </w:rPr>
        <w:tab/>
      </w:r>
      <w:bookmarkStart w:id="0" w:name="_Toc5174_WPSOffice_Level1"/>
      <w:bookmarkEnd w:id="0"/>
    </w:p>
    <w:p>
      <w:pPr>
        <w:pStyle w:val="4"/>
        <w:numPr>
          <w:ilvl w:val="0"/>
          <w:numId w:val="0"/>
        </w:numPr>
        <w:ind w:left="709"/>
        <w:jc w:val="center"/>
        <w:rPr>
          <w:rFonts w:hint="default" w:ascii="微软雅黑" w:hAnsi="微软雅黑"/>
        </w:rPr>
      </w:pPr>
      <w:bookmarkStart w:id="1" w:name="_Toc31986059"/>
      <w:bookmarkStart w:id="2" w:name="_Toc1649741"/>
      <w:bookmarkStart w:id="3" w:name="_Toc1649742"/>
      <w:r>
        <w:rPr>
          <w:rFonts w:ascii="微软雅黑" w:hAnsi="微软雅黑"/>
        </w:rPr>
        <w:t>现期平均数计算</w:t>
      </w:r>
    </w:p>
    <w:p>
      <w:pPr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drawing>
          <wp:inline distT="0" distB="0" distL="0" distR="0">
            <wp:extent cx="600075" cy="657225"/>
            <wp:effectExtent l="0" t="0" r="9525" b="9525"/>
            <wp:docPr id="82" name="图片 82" descr="\\localhost\Users\liyanlin\Desktop\20180404小图标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\\localhost\Users\liyanlin\Desktop\20180404小图标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sz w:val="32"/>
          <w:szCs w:val="32"/>
        </w:rPr>
        <w:t>考点认知</w:t>
      </w:r>
    </w:p>
    <w:p>
      <w:pPr>
        <w:pStyle w:val="9"/>
        <w:ind w:firstLine="422"/>
        <w:rPr>
          <w:rFonts w:ascii="微软雅黑" w:hAnsi="微软雅黑" w:eastAsia="微软雅黑" w:cs="Times New Roman"/>
          <w:b/>
        </w:rPr>
      </w:pPr>
      <w:r>
        <w:rPr>
          <w:rFonts w:ascii="微软雅黑" w:hAnsi="微软雅黑" w:eastAsia="微软雅黑" w:cs="Times New Roman"/>
          <w:b/>
        </w:rPr>
        <w:t>测查能力：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测查考生能够在资料分析题目中出现“每”、“均”、“单位”字眼时，利用平均数的公式来解决这些问题。</w:t>
      </w:r>
    </w:p>
    <w:p>
      <w:pPr>
        <w:pStyle w:val="9"/>
        <w:ind w:firstLine="422"/>
        <w:rPr>
          <w:rFonts w:ascii="微软雅黑" w:hAnsi="微软雅黑" w:eastAsia="微软雅黑" w:cs="Times New Roman"/>
          <w:b/>
        </w:rPr>
      </w:pPr>
      <w:r>
        <w:rPr>
          <w:rFonts w:ascii="微软雅黑" w:hAnsi="微软雅黑" w:eastAsia="微软雅黑" w:cs="Times New Roman"/>
          <w:b/>
        </w:rPr>
        <w:t>学习目标：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1.掌握现期平均数题型特征；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2.掌握各种现期平均数的计算技巧。</w:t>
      </w:r>
    </w:p>
    <w:p>
      <w:pPr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drawing>
          <wp:inline distT="0" distB="0" distL="0" distR="0">
            <wp:extent cx="600075" cy="657225"/>
            <wp:effectExtent l="0" t="0" r="9525" b="9525"/>
            <wp:docPr id="83" name="图片 83" descr="\\localhost\Users\liyanlin\Desktop\20180404小图标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\\localhost\Users\liyanlin\Desktop\20180404小图标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sz w:val="32"/>
          <w:szCs w:val="32"/>
        </w:rPr>
        <w:t>题型点睛</w:t>
      </w:r>
    </w:p>
    <w:p>
      <w:pPr>
        <w:spacing w:line="480" w:lineRule="auto"/>
        <w:ind w:firstLine="422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szCs w:val="21"/>
        </w:rPr>
        <w:t>1.平均数特征：</w:t>
      </w:r>
      <w:r>
        <w:rPr>
          <w:rFonts w:ascii="微软雅黑" w:hAnsi="微软雅黑" w:eastAsia="微软雅黑"/>
        </w:rPr>
        <w:t>“每”、“均”、“单位”</w:t>
      </w:r>
    </w:p>
    <w:p>
      <w:pPr>
        <w:pStyle w:val="9"/>
        <w:spacing w:line="480" w:lineRule="auto"/>
        <w:ind w:firstLine="422"/>
        <w:rPr>
          <w:rFonts w:ascii="微软雅黑" w:hAnsi="微软雅黑" w:eastAsia="微软雅黑" w:cs="Times New Roman"/>
          <w:b/>
        </w:rPr>
      </w:pPr>
      <w:r>
        <w:rPr>
          <w:rFonts w:hint="eastAsia" w:ascii="微软雅黑" w:hAnsi="微软雅黑" w:eastAsia="微软雅黑" w:cs="Times New Roman"/>
          <w:b/>
        </w:rPr>
        <w:t>2</w:t>
      </w:r>
      <w:r>
        <w:rPr>
          <w:rFonts w:ascii="微软雅黑" w:hAnsi="微软雅黑" w:eastAsia="微软雅黑" w:cs="Times New Roman"/>
          <w:b/>
        </w:rPr>
        <w:t>.常见类型：</w:t>
      </w:r>
    </w:p>
    <w:p>
      <w:pPr>
        <w:spacing w:line="480" w:lineRule="auto"/>
        <w:ind w:firstLine="840" w:firstLineChars="4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多个数求平均</w:t>
      </w:r>
    </w:p>
    <w:p>
      <w:pPr>
        <w:spacing w:line="480" w:lineRule="auto"/>
        <w:ind w:firstLine="840" w:firstLineChars="4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单平均数计算</w:t>
      </w:r>
    </w:p>
    <w:p>
      <w:pPr>
        <w:spacing w:line="480" w:lineRule="auto"/>
        <w:ind w:firstLine="840" w:firstLineChars="4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多平均数计算</w:t>
      </w:r>
    </w:p>
    <w:p>
      <w:pPr>
        <w:spacing w:line="480" w:lineRule="auto"/>
        <w:ind w:firstLine="840" w:firstLineChars="4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平均数转化</w:t>
      </w:r>
    </w:p>
    <w:p>
      <w:pPr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br w:type="page"/>
      </w:r>
    </w:p>
    <w:p>
      <w:pPr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drawing>
          <wp:inline distT="0" distB="0" distL="0" distR="0">
            <wp:extent cx="523875" cy="304800"/>
            <wp:effectExtent l="0" t="0" r="9525" b="0"/>
            <wp:docPr id="84" name="图片 84" descr="\\localhost\Users\liyanlin\Desktop\图书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\\localhost\Users\liyanlin\Desktop\图书标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sz w:val="32"/>
          <w:szCs w:val="32"/>
        </w:rPr>
        <w:t xml:space="preserve"> 真题演练</w:t>
      </w:r>
    </w:p>
    <w:p>
      <w:pPr>
        <w:pStyle w:val="14"/>
        <w:ind w:firstLine="640"/>
        <w:rPr>
          <w:rFonts w:ascii="微软雅黑" w:hAnsi="微软雅黑"/>
        </w:rPr>
      </w:pPr>
      <w:r>
        <w:rPr>
          <w:rFonts w:hint="eastAsia" w:ascii="微软雅黑" w:hAnsi="微软雅黑"/>
        </w:rPr>
        <w:t>多个数求平均</w:t>
      </w:r>
      <w:bookmarkEnd w:id="1"/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【例1】（2018天津市西青区）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hint="eastAsia" w:ascii="微软雅黑" w:hAnsi="微软雅黑" w:eastAsia="微软雅黑" w:cs="Helvetica"/>
          <w:sz w:val="22"/>
        </w:rPr>
      </w:pPr>
      <w:r>
        <w:drawing>
          <wp:inline distT="0" distB="0" distL="0" distR="0">
            <wp:extent cx="5050155" cy="284924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hint="eastAsia" w:ascii="微软雅黑" w:hAnsi="微软雅黑" w:eastAsia="微软雅黑" w:cs="Helvetica"/>
        </w:rPr>
      </w:pPr>
      <w:r>
        <w:rPr>
          <w:rFonts w:hint="eastAsia" w:ascii="微软雅黑" w:hAnsi="微软雅黑" w:eastAsia="微软雅黑" w:cs="Helvetica"/>
        </w:rPr>
        <w:t>2011—2016年全国农民工人数统计（万人）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“十二五”期间，全国农民工年平均人数约为（</w:t>
      </w:r>
      <w:r>
        <w:rPr>
          <w:rFonts w:ascii="微软雅黑" w:hAnsi="微软雅黑" w:eastAsia="微软雅黑"/>
          <w:szCs w:val="20"/>
        </w:rPr>
        <w:t>    </w:t>
      </w:r>
      <w:r>
        <w:rPr>
          <w:rFonts w:hint="eastAsia" w:ascii="微软雅黑" w:hAnsi="微软雅黑" w:eastAsia="微软雅黑"/>
          <w:szCs w:val="20"/>
        </w:rPr>
        <w:t>）百万人。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A.230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B.250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C.270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D.350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【例2】（</w:t>
      </w:r>
      <w:r>
        <w:rPr>
          <w:rFonts w:ascii="微软雅黑" w:hAnsi="微软雅黑" w:eastAsia="微软雅黑"/>
          <w:szCs w:val="20"/>
        </w:rPr>
        <w:t>2017</w:t>
      </w:r>
      <w:r>
        <w:rPr>
          <w:rFonts w:hint="eastAsia" w:ascii="微软雅黑" w:hAnsi="微软雅黑" w:eastAsia="微软雅黑"/>
          <w:szCs w:val="20"/>
        </w:rPr>
        <w:t>北京顺义）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hint="eastAsia"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2013—2016年某市进出口总额</w:t>
      </w:r>
    </w:p>
    <w:tbl>
      <w:tblPr>
        <w:tblStyle w:val="18"/>
        <w:tblW w:w="5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138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年份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进出口（亿元）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总额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出口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2013年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2850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2000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2014年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3000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2100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2015年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3050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2120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2016年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3100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2150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950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2013—2016</w:t>
      </w:r>
      <w:r>
        <w:rPr>
          <w:rFonts w:hint="eastAsia" w:ascii="微软雅黑" w:hAnsi="微软雅黑" w:eastAsia="微软雅黑"/>
          <w:szCs w:val="20"/>
        </w:rPr>
        <w:t>年该市平均每年的进出口总额为（</w:t>
      </w:r>
      <w:r>
        <w:rPr>
          <w:rFonts w:ascii="微软雅黑" w:hAnsi="微软雅黑" w:eastAsia="微软雅黑"/>
          <w:szCs w:val="20"/>
        </w:rPr>
        <w:t>    </w:t>
      </w:r>
      <w:r>
        <w:rPr>
          <w:rFonts w:hint="eastAsia" w:ascii="微软雅黑" w:hAnsi="微软雅黑" w:eastAsia="微软雅黑"/>
          <w:szCs w:val="20"/>
        </w:rPr>
        <w:t>）亿元。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A.2900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B.3000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C.3050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D.3060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【例3】（2019广西桂林）</w:t>
      </w:r>
    </w:p>
    <w:p>
      <w:pPr>
        <w:pStyle w:val="9"/>
        <w:adjustRightInd w:val="0"/>
        <w:snapToGrid w:val="0"/>
        <w:jc w:val="center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Times New Roman"/>
        </w:rPr>
        <w:t>2013</w:t>
      </w:r>
      <w:r>
        <w:rPr>
          <w:rFonts w:ascii="微软雅黑" w:hAnsi="微软雅黑" w:eastAsia="微软雅黑" w:cs="Times New Roman"/>
        </w:rPr>
        <w:t>年全国1—5月保险业经营状况</w:t>
      </w:r>
    </w:p>
    <w:tbl>
      <w:tblPr>
        <w:tblStyle w:val="17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992"/>
        <w:gridCol w:w="851"/>
        <w:gridCol w:w="992"/>
        <w:gridCol w:w="816"/>
        <w:gridCol w:w="87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vMerge w:val="restart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4526" w:type="dxa"/>
            <w:gridSpan w:val="5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经营状况</w:t>
            </w:r>
            <w:r>
              <w:rPr>
                <w:rFonts w:hint="eastAsia" w:ascii="微软雅黑" w:hAnsi="微软雅黑" w:eastAsia="微软雅黑" w:cs="Times New Roman"/>
              </w:rPr>
              <w:t>（</w:t>
            </w:r>
            <w:r>
              <w:rPr>
                <w:rFonts w:ascii="微软雅黑" w:hAnsi="微软雅黑" w:eastAsia="微软雅黑" w:cs="Times New Roman"/>
              </w:rPr>
              <w:t>亿元</w:t>
            </w:r>
            <w:r>
              <w:rPr>
                <w:rFonts w:hint="eastAsia" w:ascii="微软雅黑" w:hAnsi="微软雅黑" w:eastAsia="微软雅黑" w:cs="Times New Roman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同比增速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vMerge w:val="continue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  <w:r>
              <w:rPr>
                <w:rFonts w:ascii="微软雅黑" w:hAnsi="微软雅黑" w:eastAsia="微软雅黑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3月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4月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5月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hint="eastAsia" w:ascii="微软雅黑" w:hAnsi="微软雅黑" w:eastAsia="微软雅黑" w:cs="Times New Roman"/>
              </w:rPr>
              <w:t>5</w:t>
            </w:r>
            <w:r>
              <w:rPr>
                <w:rFonts w:ascii="微软雅黑" w:hAnsi="微软雅黑" w:eastAsia="微软雅黑" w:cs="Times New Roma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保险保费收入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1382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1756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1316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1277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1.财产险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562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530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500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2.人身险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1043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1195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786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777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420" w:firstLineChars="2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(1)寿险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1255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944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1025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669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655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420" w:firstLineChars="2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(2)健康险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113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76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83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420" w:firstLineChars="2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(3)人身意外伤害险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56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39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保险赔付支出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540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505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487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1.财产</w:t>
            </w:r>
            <w:r>
              <w:rPr>
                <w:rFonts w:hint="eastAsia" w:ascii="微软雅黑" w:hAnsi="微软雅黑" w:eastAsia="微软雅黑" w:cs="Times New Roman"/>
              </w:rPr>
              <w:t>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194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255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254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266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</w:t>
            </w:r>
            <w:r>
              <w:rPr>
                <w:rFonts w:hint="eastAsia" w:ascii="微软雅黑" w:hAnsi="微软雅黑" w:eastAsia="微软雅黑" w:cs="Times New Roman"/>
              </w:rPr>
              <w:t xml:space="preserve"> </w:t>
            </w:r>
            <w:r>
              <w:rPr>
                <w:rFonts w:ascii="微软雅黑" w:hAnsi="微软雅黑" w:eastAsia="微软雅黑" w:cs="Times New Roman"/>
              </w:rPr>
              <w:t>.人身险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285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252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220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420" w:firstLineChars="2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(1)寿险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245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212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180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420" w:firstLineChars="2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(2)健康险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32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ind w:firstLine="420" w:firstLineChars="20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(3)人身意外伤害险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MingLiU_HKSCS"/>
              </w:rPr>
            </w:pPr>
            <w:r>
              <w:rPr>
                <w:rFonts w:ascii="微软雅黑" w:hAnsi="微软雅黑" w:eastAsia="微软雅黑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业务及管理费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195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189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190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21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2013</w:t>
      </w:r>
      <w:r>
        <w:rPr>
          <w:rFonts w:hint="eastAsia" w:ascii="微软雅黑" w:hAnsi="微软雅黑" w:eastAsia="微软雅黑"/>
          <w:szCs w:val="20"/>
        </w:rPr>
        <w:t>年</w:t>
      </w:r>
      <w:r>
        <w:rPr>
          <w:rFonts w:ascii="微软雅黑" w:hAnsi="微软雅黑" w:eastAsia="微软雅黑"/>
          <w:szCs w:val="20"/>
        </w:rPr>
        <w:t>1—5</w:t>
      </w:r>
      <w:r>
        <w:rPr>
          <w:rFonts w:hint="eastAsia" w:ascii="微软雅黑" w:hAnsi="微软雅黑" w:eastAsia="微软雅黑"/>
          <w:szCs w:val="20"/>
        </w:rPr>
        <w:t>月，保险业平均每月业务及管理费用约为多少亿元？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A.180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B.185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C.190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D.195</w:t>
      </w:r>
    </w:p>
    <w:p>
      <w:pPr>
        <w:pStyle w:val="14"/>
        <w:ind w:firstLine="640"/>
        <w:rPr>
          <w:rFonts w:ascii="微软雅黑" w:hAnsi="微软雅黑"/>
        </w:rPr>
      </w:pPr>
      <w:bookmarkStart w:id="4" w:name="_Toc31986060"/>
      <w:r>
        <w:rPr>
          <w:rFonts w:hint="eastAsia" w:ascii="微软雅黑" w:hAnsi="微软雅黑"/>
        </w:rPr>
        <w:t>单平均数计算</w:t>
      </w:r>
      <w:bookmarkEnd w:id="4"/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【例4】（2016福建厦门）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2015</w:t>
      </w:r>
      <w:r>
        <w:rPr>
          <w:rFonts w:hint="eastAsia" w:ascii="微软雅黑" w:hAnsi="微软雅黑" w:eastAsia="微软雅黑"/>
          <w:szCs w:val="20"/>
        </w:rPr>
        <w:t>年，电子计算机行业实现销售产值</w:t>
      </w:r>
      <w:r>
        <w:rPr>
          <w:rFonts w:ascii="微软雅黑" w:hAnsi="微软雅黑" w:eastAsia="微软雅黑"/>
          <w:szCs w:val="20"/>
        </w:rPr>
        <w:t>22401</w:t>
      </w:r>
      <w:r>
        <w:rPr>
          <w:rFonts w:hint="eastAsia" w:ascii="微软雅黑" w:hAnsi="微软雅黑" w:eastAsia="微软雅黑"/>
          <w:szCs w:val="20"/>
        </w:rPr>
        <w:t>亿元，同比增长</w:t>
      </w:r>
      <w:r>
        <w:rPr>
          <w:rFonts w:ascii="微软雅黑" w:hAnsi="微软雅黑" w:eastAsia="微软雅黑"/>
          <w:szCs w:val="20"/>
        </w:rPr>
        <w:t>5.5%</w:t>
      </w:r>
      <w:r>
        <w:rPr>
          <w:rFonts w:hint="eastAsia" w:ascii="微软雅黑" w:hAnsi="微软雅黑" w:eastAsia="微软雅黑"/>
          <w:szCs w:val="20"/>
        </w:rPr>
        <w:t>，低于电子信息制造业</w:t>
      </w:r>
      <w:r>
        <w:rPr>
          <w:rFonts w:ascii="微软雅黑" w:hAnsi="微软雅黑" w:eastAsia="微软雅黑"/>
          <w:szCs w:val="20"/>
        </w:rPr>
        <w:t>5.5</w:t>
      </w:r>
      <w:r>
        <w:rPr>
          <w:rFonts w:hint="eastAsia" w:ascii="微软雅黑" w:hAnsi="微软雅黑" w:eastAsia="微软雅黑"/>
          <w:szCs w:val="20"/>
        </w:rPr>
        <w:t>个百分点。从各季度销售产值完成情况看，产业规模持续扩大，发展增速震荡回落，销售产值增速连续</w:t>
      </w:r>
      <w:r>
        <w:rPr>
          <w:rFonts w:ascii="微软雅黑" w:hAnsi="微软雅黑" w:eastAsia="微软雅黑"/>
          <w:szCs w:val="20"/>
        </w:rPr>
        <w:t>16</w:t>
      </w:r>
      <w:r>
        <w:rPr>
          <w:rFonts w:hint="eastAsia" w:ascii="微软雅黑" w:hAnsi="微软雅黑" w:eastAsia="微软雅黑"/>
          <w:szCs w:val="20"/>
        </w:rPr>
        <w:t>个月低于电子信息制造业，且差距呈扩大趋势，从</w:t>
      </w:r>
      <w:r>
        <w:rPr>
          <w:rFonts w:ascii="微软雅黑" w:hAnsi="微软雅黑" w:eastAsia="微软雅黑"/>
          <w:szCs w:val="20"/>
        </w:rPr>
        <w:t>2014</w:t>
      </w:r>
      <w:r>
        <w:rPr>
          <w:rFonts w:hint="eastAsia" w:ascii="微软雅黑" w:hAnsi="微软雅黑" w:eastAsia="微软雅黑"/>
          <w:szCs w:val="20"/>
        </w:rPr>
        <w:t>年末相差</w:t>
      </w:r>
      <w:r>
        <w:rPr>
          <w:rFonts w:ascii="微软雅黑" w:hAnsi="微软雅黑" w:eastAsia="微软雅黑"/>
          <w:szCs w:val="20"/>
        </w:rPr>
        <w:t>1.4</w:t>
      </w:r>
      <w:r>
        <w:rPr>
          <w:rFonts w:hint="eastAsia" w:ascii="微软雅黑" w:hAnsi="微软雅黑" w:eastAsia="微软雅黑"/>
          <w:szCs w:val="20"/>
        </w:rPr>
        <w:t>个百分点扩大至</w:t>
      </w:r>
      <w:r>
        <w:rPr>
          <w:rFonts w:ascii="微软雅黑" w:hAnsi="微软雅黑" w:eastAsia="微软雅黑"/>
          <w:szCs w:val="20"/>
        </w:rPr>
        <w:t>2015</w:t>
      </w:r>
      <w:r>
        <w:rPr>
          <w:rFonts w:hint="eastAsia" w:ascii="微软雅黑" w:hAnsi="微软雅黑" w:eastAsia="微软雅黑"/>
          <w:szCs w:val="20"/>
        </w:rPr>
        <w:t>年末的</w:t>
      </w:r>
      <w:r>
        <w:rPr>
          <w:rFonts w:ascii="微软雅黑" w:hAnsi="微软雅黑" w:eastAsia="微软雅黑"/>
          <w:szCs w:val="20"/>
        </w:rPr>
        <w:t>5.5</w:t>
      </w:r>
      <w:r>
        <w:rPr>
          <w:rFonts w:hint="eastAsia" w:ascii="微软雅黑" w:hAnsi="微软雅黑" w:eastAsia="微软雅黑"/>
          <w:szCs w:val="20"/>
        </w:rPr>
        <w:t>个百分点，</w:t>
      </w:r>
      <w:r>
        <w:rPr>
          <w:rFonts w:ascii="微软雅黑" w:hAnsi="微软雅黑" w:eastAsia="微软雅黑"/>
          <w:szCs w:val="20"/>
        </w:rPr>
        <w:t>2015</w:t>
      </w:r>
      <w:r>
        <w:rPr>
          <w:rFonts w:hint="eastAsia" w:ascii="微软雅黑" w:hAnsi="微软雅黑" w:eastAsia="微软雅黑"/>
          <w:szCs w:val="20"/>
        </w:rPr>
        <w:t>年，共生产微型计算机</w:t>
      </w:r>
      <w:r>
        <w:rPr>
          <w:rFonts w:ascii="微软雅黑" w:hAnsi="微软雅黑" w:eastAsia="微软雅黑"/>
          <w:szCs w:val="20"/>
        </w:rPr>
        <w:t>3.37</w:t>
      </w:r>
      <w:r>
        <w:rPr>
          <w:rFonts w:hint="eastAsia" w:ascii="微软雅黑" w:hAnsi="微软雅黑" w:eastAsia="微软雅黑"/>
          <w:szCs w:val="20"/>
        </w:rPr>
        <w:t>亿台，同比下降</w:t>
      </w:r>
      <w:r>
        <w:rPr>
          <w:rFonts w:ascii="微软雅黑" w:hAnsi="微软雅黑" w:eastAsia="微软雅黑"/>
          <w:szCs w:val="20"/>
        </w:rPr>
        <w:t>4.9%</w:t>
      </w:r>
      <w:r>
        <w:rPr>
          <w:rFonts w:hint="eastAsia" w:ascii="微软雅黑" w:hAnsi="微软雅黑" w:eastAsia="微软雅黑"/>
          <w:szCs w:val="20"/>
        </w:rPr>
        <w:t>，其中笔记本</w:t>
      </w:r>
      <w:r>
        <w:rPr>
          <w:rFonts w:ascii="微软雅黑" w:hAnsi="微软雅黑" w:eastAsia="微软雅黑"/>
          <w:szCs w:val="20"/>
        </w:rPr>
        <w:t>2.73</w:t>
      </w:r>
      <w:r>
        <w:rPr>
          <w:rFonts w:hint="eastAsia" w:ascii="微软雅黑" w:hAnsi="微软雅黑" w:eastAsia="微软雅黑"/>
          <w:szCs w:val="20"/>
        </w:rPr>
        <w:t>亿台，同比增长</w:t>
      </w:r>
      <w:r>
        <w:rPr>
          <w:rFonts w:ascii="微软雅黑" w:hAnsi="微软雅黑" w:eastAsia="微软雅黑"/>
          <w:szCs w:val="20"/>
        </w:rPr>
        <w:t>7.9%</w:t>
      </w:r>
      <w:r>
        <w:rPr>
          <w:rFonts w:hint="eastAsia" w:ascii="微软雅黑" w:hAnsi="微软雅黑" w:eastAsia="微软雅黑"/>
          <w:szCs w:val="20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2015</w:t>
      </w:r>
      <w:r>
        <w:rPr>
          <w:rFonts w:hint="eastAsia" w:ascii="微软雅黑" w:hAnsi="微软雅黑" w:eastAsia="微软雅黑"/>
          <w:szCs w:val="20"/>
        </w:rPr>
        <w:t>年，电子计算机行业平均每季度销售产值接近：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A.5700</w:t>
      </w:r>
      <w:r>
        <w:rPr>
          <w:rFonts w:hint="eastAsia" w:ascii="微软雅黑" w:hAnsi="微软雅黑" w:eastAsia="微软雅黑"/>
          <w:szCs w:val="20"/>
        </w:rPr>
        <w:t>亿元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B.5600</w:t>
      </w:r>
      <w:r>
        <w:rPr>
          <w:rFonts w:hint="eastAsia" w:ascii="微软雅黑" w:hAnsi="微软雅黑" w:eastAsia="微软雅黑"/>
          <w:szCs w:val="20"/>
        </w:rPr>
        <w:t>亿元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C.5500</w:t>
      </w:r>
      <w:r>
        <w:rPr>
          <w:rFonts w:hint="eastAsia" w:ascii="微软雅黑" w:hAnsi="微软雅黑" w:eastAsia="微软雅黑"/>
          <w:szCs w:val="20"/>
        </w:rPr>
        <w:t>亿元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D.5400</w:t>
      </w:r>
      <w:r>
        <w:rPr>
          <w:rFonts w:hint="eastAsia" w:ascii="微软雅黑" w:hAnsi="微软雅黑" w:eastAsia="微软雅黑"/>
          <w:szCs w:val="20"/>
        </w:rPr>
        <w:t>亿元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【例5】（2019河北衡水）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2016</w:t>
      </w:r>
      <w:r>
        <w:rPr>
          <w:rFonts w:hint="eastAsia" w:ascii="微软雅黑" w:hAnsi="微软雅黑" w:eastAsia="微软雅黑"/>
          <w:szCs w:val="20"/>
        </w:rPr>
        <w:t>年</w:t>
      </w:r>
      <w:r>
        <w:rPr>
          <w:rFonts w:ascii="微软雅黑" w:hAnsi="微软雅黑" w:eastAsia="微软雅黑"/>
          <w:szCs w:val="20"/>
        </w:rPr>
        <w:t>4</w:t>
      </w:r>
      <w:r>
        <w:rPr>
          <w:rFonts w:hint="eastAsia" w:ascii="微软雅黑" w:hAnsi="微软雅黑" w:eastAsia="微软雅黑"/>
          <w:szCs w:val="20"/>
        </w:rPr>
        <w:t>月份我国全社会用电量</w:t>
      </w:r>
      <w:r>
        <w:rPr>
          <w:rFonts w:ascii="微软雅黑" w:hAnsi="微软雅黑" w:eastAsia="微软雅黑"/>
          <w:szCs w:val="20"/>
        </w:rPr>
        <w:t>4569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1.9%</w:t>
      </w:r>
      <w:r>
        <w:rPr>
          <w:rFonts w:hint="eastAsia" w:ascii="微软雅黑" w:hAnsi="微软雅黑" w:eastAsia="微软雅黑"/>
          <w:szCs w:val="20"/>
        </w:rPr>
        <w:t>。其中，第一产业用电量</w:t>
      </w:r>
      <w:r>
        <w:rPr>
          <w:rFonts w:ascii="微软雅黑" w:hAnsi="微软雅黑" w:eastAsia="微软雅黑"/>
          <w:szCs w:val="20"/>
        </w:rPr>
        <w:t>86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12.5%</w:t>
      </w:r>
      <w:r>
        <w:rPr>
          <w:rFonts w:hint="eastAsia" w:ascii="微软雅黑" w:hAnsi="微软雅黑" w:eastAsia="微软雅黑"/>
          <w:szCs w:val="20"/>
        </w:rPr>
        <w:t>；第二产业用电量</w:t>
      </w:r>
      <w:r>
        <w:rPr>
          <w:rFonts w:ascii="微软雅黑" w:hAnsi="微软雅黑" w:eastAsia="微软雅黑"/>
          <w:szCs w:val="20"/>
        </w:rPr>
        <w:t>3316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0.6%</w:t>
      </w:r>
      <w:r>
        <w:rPr>
          <w:rFonts w:hint="eastAsia" w:ascii="微软雅黑" w:hAnsi="微软雅黑" w:eastAsia="微软雅黑"/>
          <w:szCs w:val="20"/>
        </w:rPr>
        <w:t>；第三产业用电量</w:t>
      </w:r>
      <w:r>
        <w:rPr>
          <w:rFonts w:ascii="微软雅黑" w:hAnsi="微软雅黑" w:eastAsia="微软雅黑"/>
          <w:szCs w:val="20"/>
        </w:rPr>
        <w:t>569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5.8%</w:t>
      </w:r>
      <w:r>
        <w:rPr>
          <w:rFonts w:hint="eastAsia" w:ascii="微软雅黑" w:hAnsi="微软雅黑" w:eastAsia="微软雅黑"/>
          <w:szCs w:val="20"/>
        </w:rPr>
        <w:t>；城乡居民生活用电量</w:t>
      </w:r>
      <w:r>
        <w:rPr>
          <w:rFonts w:ascii="微软雅黑" w:hAnsi="微软雅黑" w:eastAsia="微软雅黑"/>
          <w:szCs w:val="20"/>
        </w:rPr>
        <w:t>598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4.1%</w:t>
      </w:r>
      <w:r>
        <w:rPr>
          <w:rFonts w:hint="eastAsia" w:ascii="微软雅黑" w:hAnsi="微软雅黑" w:eastAsia="微软雅黑"/>
          <w:szCs w:val="20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1—4</w:t>
      </w:r>
      <w:r>
        <w:rPr>
          <w:rFonts w:hint="eastAsia" w:ascii="微软雅黑" w:hAnsi="微软雅黑" w:eastAsia="微软雅黑"/>
          <w:szCs w:val="20"/>
        </w:rPr>
        <w:t>月份，我国全社会用电量</w:t>
      </w:r>
      <w:r>
        <w:rPr>
          <w:rFonts w:ascii="微软雅黑" w:hAnsi="微软雅黑" w:eastAsia="微软雅黑"/>
          <w:szCs w:val="20"/>
        </w:rPr>
        <w:t>18093</w:t>
      </w:r>
      <w:r>
        <w:rPr>
          <w:rFonts w:hint="eastAsia" w:ascii="微软雅黑" w:hAnsi="微软雅黑" w:eastAsia="微软雅黑"/>
          <w:szCs w:val="20"/>
        </w:rPr>
        <w:t>千瓦时，同比增长</w:t>
      </w:r>
      <w:r>
        <w:rPr>
          <w:rFonts w:ascii="微软雅黑" w:hAnsi="微软雅黑" w:eastAsia="微软雅黑"/>
          <w:szCs w:val="20"/>
        </w:rPr>
        <w:t>2.9%</w:t>
      </w:r>
      <w:r>
        <w:rPr>
          <w:rFonts w:hint="eastAsia" w:ascii="微软雅黑" w:hAnsi="微软雅黑" w:eastAsia="微软雅黑"/>
          <w:szCs w:val="20"/>
        </w:rPr>
        <w:t>。从不同产业看，第一产业用电量</w:t>
      </w:r>
      <w:r>
        <w:rPr>
          <w:rFonts w:ascii="微软雅黑" w:hAnsi="微软雅黑" w:eastAsia="微软雅黑"/>
          <w:szCs w:val="20"/>
        </w:rPr>
        <w:t>270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9.1%</w:t>
      </w:r>
      <w:r>
        <w:rPr>
          <w:rFonts w:hint="eastAsia" w:ascii="微软雅黑" w:hAnsi="微软雅黑" w:eastAsia="微软雅黑"/>
          <w:szCs w:val="20"/>
        </w:rPr>
        <w:t>；第二产业用电量</w:t>
      </w:r>
      <w:r>
        <w:rPr>
          <w:rFonts w:ascii="微软雅黑" w:hAnsi="微软雅黑" w:eastAsia="微软雅黑"/>
          <w:szCs w:val="20"/>
        </w:rPr>
        <w:t>12595</w:t>
      </w:r>
      <w:r>
        <w:rPr>
          <w:rFonts w:hint="eastAsia" w:ascii="微软雅黑" w:hAnsi="微软雅黑" w:eastAsia="微软雅黑"/>
          <w:szCs w:val="20"/>
        </w:rPr>
        <w:t>化千瓦时，同比增长</w:t>
      </w:r>
      <w:r>
        <w:rPr>
          <w:rFonts w:ascii="微软雅黑" w:hAnsi="微软雅黑" w:eastAsia="微软雅黑"/>
          <w:szCs w:val="20"/>
        </w:rPr>
        <w:t>0.2%</w:t>
      </w:r>
      <w:r>
        <w:rPr>
          <w:rFonts w:hint="eastAsia" w:ascii="微软雅黑" w:hAnsi="微软雅黑" w:eastAsia="微软雅黑"/>
          <w:szCs w:val="20"/>
        </w:rPr>
        <w:t>；第三产业用电量</w:t>
      </w:r>
      <w:r>
        <w:rPr>
          <w:rFonts w:ascii="微软雅黑" w:hAnsi="微软雅黑" w:eastAsia="微软雅黑"/>
          <w:szCs w:val="20"/>
        </w:rPr>
        <w:t>2516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10.0%</w:t>
      </w:r>
      <w:r>
        <w:rPr>
          <w:rFonts w:hint="eastAsia" w:ascii="微软雅黑" w:hAnsi="微软雅黑" w:eastAsia="微软雅黑"/>
          <w:szCs w:val="20"/>
        </w:rPr>
        <w:t>，増速比上年同期提高</w:t>
      </w:r>
      <w:r>
        <w:rPr>
          <w:rFonts w:ascii="微软雅黑" w:hAnsi="微软雅黑" w:eastAsia="微软雅黑"/>
          <w:szCs w:val="20"/>
        </w:rPr>
        <w:t>2.1</w:t>
      </w:r>
      <w:r>
        <w:rPr>
          <w:rFonts w:hint="eastAsia" w:ascii="微软雅黑" w:hAnsi="微软雅黑" w:eastAsia="微软雅黑"/>
          <w:szCs w:val="20"/>
        </w:rPr>
        <w:t>个百分点；城乡居民生活用电量</w:t>
      </w:r>
      <w:r>
        <w:rPr>
          <w:rFonts w:ascii="微软雅黑" w:hAnsi="微软雅黑" w:eastAsia="微软雅黑"/>
          <w:szCs w:val="20"/>
        </w:rPr>
        <w:t>2711</w:t>
      </w:r>
      <w:r>
        <w:rPr>
          <w:rFonts w:hint="eastAsia" w:ascii="微软雅黑" w:hAnsi="微软雅黑" w:eastAsia="微软雅黑"/>
          <w:szCs w:val="20"/>
        </w:rPr>
        <w:t>亿千瓦时，同比增长</w:t>
      </w:r>
      <w:r>
        <w:rPr>
          <w:rFonts w:ascii="微软雅黑" w:hAnsi="微软雅黑" w:eastAsia="微软雅黑"/>
          <w:szCs w:val="20"/>
        </w:rPr>
        <w:t>9.5%</w:t>
      </w:r>
      <w:r>
        <w:rPr>
          <w:rFonts w:hint="eastAsia" w:ascii="微软雅黑" w:hAnsi="微软雅黑" w:eastAsia="微软雅黑"/>
          <w:szCs w:val="20"/>
        </w:rPr>
        <w:t>，增速比上年同期提高</w:t>
      </w:r>
      <w:r>
        <w:rPr>
          <w:rFonts w:ascii="微软雅黑" w:hAnsi="微软雅黑" w:eastAsia="微软雅黑"/>
          <w:szCs w:val="20"/>
        </w:rPr>
        <w:t>5.4</w:t>
      </w:r>
      <w:r>
        <w:rPr>
          <w:rFonts w:hint="eastAsia" w:ascii="微软雅黑" w:hAnsi="微软雅黑" w:eastAsia="微软雅黑"/>
          <w:szCs w:val="20"/>
        </w:rPr>
        <w:t>个百分点。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2016</w:t>
      </w:r>
      <w:r>
        <w:rPr>
          <w:rFonts w:hint="eastAsia" w:ascii="微软雅黑" w:hAnsi="微软雅黑" w:eastAsia="微软雅黑"/>
          <w:szCs w:val="20"/>
        </w:rPr>
        <w:t>年第一产业第一季度月均用电量约为多少亿千瓦时？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A.50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B.60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C.90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D.180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【例6】（2017事业单位联考上）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2016年S市口岸通关情况为：4月份口岸出入境车辆131.2万辆次，机场空港口岸出入境旅客24万人次；1—4月，S市口岸累计出入境车辆495万辆次，机场空港口岸出入境旅客累计90.2万人次。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2016年1季度，平均每天约有多少车辆经S市口岸出入境？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A.1.0万辆次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B.1.5万辆次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C.4.0万辆次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D.5.5万辆次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【例7】（2019年河南安阳）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国家统计局近期发布了</w:t>
      </w:r>
      <w:r>
        <w:rPr>
          <w:rFonts w:ascii="微软雅黑" w:hAnsi="微软雅黑" w:eastAsia="微软雅黑"/>
          <w:szCs w:val="20"/>
        </w:rPr>
        <w:t>2019</w:t>
      </w:r>
      <w:r>
        <w:rPr>
          <w:rFonts w:hint="eastAsia" w:ascii="微软雅黑" w:hAnsi="微软雅黑" w:eastAsia="微软雅黑"/>
          <w:szCs w:val="20"/>
        </w:rPr>
        <w:t>年</w:t>
      </w:r>
      <w:r>
        <w:rPr>
          <w:rFonts w:ascii="微软雅黑" w:hAnsi="微软雅黑" w:eastAsia="微软雅黑"/>
          <w:szCs w:val="20"/>
        </w:rPr>
        <w:t>1—2</w:t>
      </w:r>
      <w:r>
        <w:rPr>
          <w:rFonts w:hint="eastAsia" w:ascii="微软雅黑" w:hAnsi="微软雅黑" w:eastAsia="微软雅黑"/>
          <w:szCs w:val="20"/>
        </w:rPr>
        <w:t>月份社会消费品零售总额数据。具体统计数据如下：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文化市场方面，据国家电影局初步统计，今年春节假期中国电影票房达</w:t>
      </w:r>
      <w:r>
        <w:rPr>
          <w:rFonts w:ascii="微软雅黑" w:hAnsi="微软雅黑" w:eastAsia="微软雅黑"/>
          <w:szCs w:val="20"/>
        </w:rPr>
        <w:t>58.4</w:t>
      </w:r>
      <w:r>
        <w:rPr>
          <w:rFonts w:hint="eastAsia" w:ascii="微软雅黑" w:hAnsi="微软雅黑" w:eastAsia="微软雅黑"/>
          <w:szCs w:val="20"/>
        </w:rPr>
        <w:t>亿元，观影人次</w:t>
      </w:r>
      <w:r>
        <w:rPr>
          <w:rFonts w:ascii="微软雅黑" w:hAnsi="微软雅黑" w:eastAsia="微软雅黑"/>
          <w:szCs w:val="20"/>
        </w:rPr>
        <w:t>1.3</w:t>
      </w:r>
      <w:r>
        <w:rPr>
          <w:rFonts w:hint="eastAsia" w:ascii="微软雅黑" w:hAnsi="微软雅黑" w:eastAsia="微软雅黑"/>
          <w:szCs w:val="20"/>
        </w:rPr>
        <w:t>亿，其中</w:t>
      </w:r>
      <w:r>
        <w:rPr>
          <w:rFonts w:ascii="微软雅黑" w:hAnsi="微软雅黑" w:eastAsia="微软雅黑"/>
          <w:szCs w:val="20"/>
        </w:rPr>
        <w:t>2</w:t>
      </w:r>
      <w:r>
        <w:rPr>
          <w:rFonts w:hint="eastAsia" w:ascii="微软雅黑" w:hAnsi="微软雅黑" w:eastAsia="微软雅黑"/>
          <w:szCs w:val="20"/>
        </w:rPr>
        <w:t>月</w:t>
      </w:r>
      <w:r>
        <w:rPr>
          <w:rFonts w:ascii="微软雅黑" w:hAnsi="微软雅黑" w:eastAsia="微软雅黑"/>
          <w:szCs w:val="20"/>
        </w:rPr>
        <w:t>5</w:t>
      </w:r>
      <w:r>
        <w:rPr>
          <w:rFonts w:hint="eastAsia" w:ascii="微软雅黑" w:hAnsi="微软雅黑" w:eastAsia="微软雅黑"/>
          <w:szCs w:val="20"/>
        </w:rPr>
        <w:t>日（正月初一）的单日票房超过</w:t>
      </w:r>
      <w:r>
        <w:rPr>
          <w:rFonts w:ascii="微软雅黑" w:hAnsi="微软雅黑" w:eastAsia="微软雅黑"/>
          <w:szCs w:val="20"/>
        </w:rPr>
        <w:t>14</w:t>
      </w:r>
      <w:r>
        <w:rPr>
          <w:rFonts w:hint="eastAsia" w:ascii="微软雅黑" w:hAnsi="微软雅黑" w:eastAsia="微软雅黑"/>
          <w:szCs w:val="20"/>
        </w:rPr>
        <w:t>亿元，刷新了上一年正月初一的单日票房纪录。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根据国家电影局初步统计数据可知，</w:t>
      </w:r>
      <w:r>
        <w:rPr>
          <w:rFonts w:ascii="微软雅黑" w:hAnsi="微软雅黑" w:eastAsia="微软雅黑"/>
          <w:szCs w:val="20"/>
        </w:rPr>
        <w:t>2019</w:t>
      </w:r>
      <w:r>
        <w:rPr>
          <w:rFonts w:hint="eastAsia" w:ascii="微软雅黑" w:hAnsi="微软雅黑" w:eastAsia="微软雅黑"/>
          <w:szCs w:val="20"/>
        </w:rPr>
        <w:t>年春节假期平均每张电影票约为（</w:t>
      </w:r>
      <w:r>
        <w:rPr>
          <w:rFonts w:ascii="微软雅黑" w:hAnsi="微软雅黑" w:eastAsia="微软雅黑"/>
          <w:szCs w:val="20"/>
        </w:rPr>
        <w:t>    </w:t>
      </w:r>
      <w:r>
        <w:rPr>
          <w:rFonts w:hint="eastAsia" w:ascii="微软雅黑" w:hAnsi="微软雅黑" w:eastAsia="微软雅黑"/>
          <w:szCs w:val="20"/>
        </w:rPr>
        <w:t>）元。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A.44.9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B.43.9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C.44.0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D.45.9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【例</w:t>
      </w:r>
      <w:r>
        <w:rPr>
          <w:rFonts w:hint="eastAsia" w:ascii="微软雅黑" w:hAnsi="微软雅黑" w:eastAsia="微软雅黑"/>
          <w:szCs w:val="20"/>
        </w:rPr>
        <w:t>8</w:t>
      </w:r>
      <w:r>
        <w:rPr>
          <w:rFonts w:ascii="微软雅黑" w:hAnsi="微软雅黑" w:eastAsia="微软雅黑"/>
          <w:szCs w:val="20"/>
        </w:rPr>
        <w:t>】（2018陕西）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2017年，某省全省园林水果面积1987.30万亩，比上年增长4.8%，其中，苹果的挂果面积为726.21万亩，同比增长4.1%；梨的挂果面积为61.29万亩，同比增长—1.0%；柑橘的挂果面积为40.26万亩，同比增长4.5%；桃的挂果面积为45.05万亩，同比增长5.8%；猕猴桃的挂果面积为64.76万亩，同比增长10.8%；葡萄的挂果面积为54.08万亩，同比增长3.5%；枣的挂果面积为262.74万亩，同比增长12.6%；柿子的挂果面积为37.80万亩，同比增长0.4%；杏的挂果面积为45.42万亩，同比增长4.1%；石榴的挂果面积为6.51万亩，同比增长4.7%；樱桃的挂果面积为10.92万亩，同比增长10.4%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2017年，该省全省园林水果产量1801.02万吨，增长5.1%。其中，苹果的产量为1153.94万吨，同比增长4.8%；梨的产量为110.37万吨，同比增长5.9%；柑橘的产量为54.06万吨，同比增长5.9%；桃的产量为84.61万吨，同比增长7.4%；猕猴桃的产量为138.97万吨，同比增长5.9%；葡萄的产量为68.15万吨，同比增长3.2%；枣的产量为87.23万吨，同比增长5.0%；柿子的产量为40.63万吨，同比增长6.3%；杏的产量为20.21万吨，同比增长3.2%；石榴的产量为10.34万吨，同比增长7.9%；樱桃的产量为13.66万吨，同比增长7.3%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2017年，该省挂果面积同比增速最高水果的单位面积产量约为（  ）斤/亩。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A.332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B.445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C.664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D.1075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【例9】（2019廊坊）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2018年1—8月份东北地区自俄进口主要商品中，进口原木69.7万立方米，7亿美元，增长20.5%；进口肥料2.5亿美元，增长14.7%，占自俄进口的14.5%。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根据统计资料估算， 2018年1—8月份，自俄罗斯进口原木的单价大约是：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A.10.4</w:t>
      </w:r>
      <w:r>
        <w:rPr>
          <w:rFonts w:hint="eastAsia" w:ascii="微软雅黑" w:hAnsi="微软雅黑" w:eastAsia="微软雅黑"/>
          <w:szCs w:val="20"/>
        </w:rPr>
        <w:t>美元</w:t>
      </w:r>
      <w:r>
        <w:rPr>
          <w:rFonts w:ascii="微软雅黑" w:hAnsi="微软雅黑" w:eastAsia="微软雅黑"/>
          <w:szCs w:val="20"/>
        </w:rPr>
        <w:t>/</w:t>
      </w:r>
      <w:r>
        <w:rPr>
          <w:rFonts w:hint="eastAsia" w:ascii="微软雅黑" w:hAnsi="微软雅黑" w:eastAsia="微软雅黑"/>
          <w:szCs w:val="20"/>
        </w:rPr>
        <w:t>立方米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B.95.7</w:t>
      </w:r>
      <w:r>
        <w:rPr>
          <w:rFonts w:hint="eastAsia" w:ascii="微软雅黑" w:hAnsi="微软雅黑" w:eastAsia="微软雅黑"/>
          <w:szCs w:val="20"/>
        </w:rPr>
        <w:t>美元</w:t>
      </w:r>
      <w:r>
        <w:rPr>
          <w:rFonts w:ascii="微软雅黑" w:hAnsi="微软雅黑" w:eastAsia="微软雅黑"/>
          <w:szCs w:val="20"/>
        </w:rPr>
        <w:t>/</w:t>
      </w:r>
      <w:r>
        <w:rPr>
          <w:rFonts w:hint="eastAsia" w:ascii="微软雅黑" w:hAnsi="微软雅黑" w:eastAsia="微软雅黑"/>
          <w:szCs w:val="20"/>
        </w:rPr>
        <w:t>立方米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C.105</w:t>
      </w:r>
      <w:r>
        <w:rPr>
          <w:rFonts w:hint="eastAsia" w:ascii="微软雅黑" w:hAnsi="微软雅黑" w:eastAsia="微软雅黑"/>
          <w:szCs w:val="20"/>
        </w:rPr>
        <w:t>美元</w:t>
      </w:r>
      <w:r>
        <w:rPr>
          <w:rFonts w:ascii="微软雅黑" w:hAnsi="微软雅黑" w:eastAsia="微软雅黑"/>
          <w:szCs w:val="20"/>
        </w:rPr>
        <w:t>/</w:t>
      </w:r>
      <w:r>
        <w:rPr>
          <w:rFonts w:hint="eastAsia" w:ascii="微软雅黑" w:hAnsi="微软雅黑" w:eastAsia="微软雅黑"/>
          <w:szCs w:val="20"/>
        </w:rPr>
        <w:t>立方米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D.1004.5</w:t>
      </w:r>
      <w:r>
        <w:rPr>
          <w:rFonts w:hint="eastAsia" w:ascii="微软雅黑" w:hAnsi="微软雅黑" w:eastAsia="微软雅黑"/>
          <w:szCs w:val="20"/>
        </w:rPr>
        <w:t>美元</w:t>
      </w:r>
      <w:r>
        <w:rPr>
          <w:rFonts w:ascii="微软雅黑" w:hAnsi="微软雅黑" w:eastAsia="微软雅黑"/>
          <w:szCs w:val="20"/>
        </w:rPr>
        <w:t>/</w:t>
      </w:r>
      <w:r>
        <w:rPr>
          <w:rFonts w:hint="eastAsia" w:ascii="微软雅黑" w:hAnsi="微软雅黑" w:eastAsia="微软雅黑"/>
          <w:szCs w:val="20"/>
        </w:rPr>
        <w:t>立方米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【例10】（2017辽宁本溪）</w:t>
      </w:r>
    </w:p>
    <w:p>
      <w:pPr>
        <w:ind w:firstLine="420"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2014年1—5月A区农村居民人均生活消费支出情况</w:t>
      </w:r>
    </w:p>
    <w:tbl>
      <w:tblPr>
        <w:tblStyle w:val="18"/>
        <w:tblW w:w="6350" w:type="dxa"/>
        <w:jc w:val="center"/>
        <w:tblInd w:w="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1622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1—5月(元)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生活消费支出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5081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1.食品消费支出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2250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2.衣着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472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3.居住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695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4.家庭设备、用品及服务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314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5.交通和通讯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491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6.文化教育娱乐用品及服务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305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7.医疗保健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416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pStyle w:val="9"/>
              <w:spacing w:line="360" w:lineRule="exact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8.其他商品和服务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138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21.9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一个支出水平与平均水平相当的A区农村居民三口之家，其2014年1—5月月均居住支出为多少元？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A.139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B.417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C.695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D.2085</w:t>
      </w:r>
    </w:p>
    <w:p>
      <w:pPr>
        <w:pStyle w:val="14"/>
        <w:ind w:firstLine="640"/>
        <w:rPr>
          <w:rFonts w:ascii="微软雅黑" w:hAnsi="微软雅黑"/>
        </w:rPr>
      </w:pPr>
      <w:bookmarkStart w:id="5" w:name="_Toc31986061"/>
      <w:r>
        <w:rPr>
          <w:rFonts w:hint="eastAsia" w:ascii="微软雅黑" w:hAnsi="微软雅黑"/>
        </w:rPr>
        <w:t>多平均数计算</w:t>
      </w:r>
      <w:bookmarkEnd w:id="5"/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【例</w:t>
      </w:r>
      <w:r>
        <w:rPr>
          <w:rFonts w:hint="eastAsia" w:ascii="微软雅黑" w:hAnsi="微软雅黑" w:eastAsia="微软雅黑"/>
          <w:szCs w:val="20"/>
        </w:rPr>
        <w:t>11</w:t>
      </w:r>
      <w:r>
        <w:rPr>
          <w:rFonts w:ascii="微软雅黑" w:hAnsi="微软雅黑" w:eastAsia="微软雅黑"/>
          <w:szCs w:val="20"/>
        </w:rPr>
        <w:t>】（2019</w:t>
      </w:r>
      <w:r>
        <w:rPr>
          <w:rFonts w:hint="eastAsia" w:ascii="微软雅黑" w:hAnsi="微软雅黑" w:eastAsia="微软雅黑"/>
          <w:szCs w:val="20"/>
        </w:rPr>
        <w:t>四川眉山</w:t>
      </w:r>
      <w:r>
        <w:rPr>
          <w:rFonts w:ascii="微软雅黑" w:hAnsi="微软雅黑" w:eastAsia="微软雅黑"/>
          <w:szCs w:val="20"/>
        </w:rPr>
        <w:t>）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597525" cy="3331210"/>
            <wp:effectExtent l="0" t="0" r="3175" b="254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2007—2016年</w:t>
      </w:r>
      <w:r>
        <w:rPr>
          <w:rFonts w:ascii="微软雅黑" w:hAnsi="微软雅黑" w:eastAsia="微软雅黑"/>
        </w:rPr>
        <w:t>我国城市天然</w:t>
      </w:r>
      <w:r>
        <w:rPr>
          <w:rFonts w:hint="eastAsia" w:ascii="微软雅黑" w:hAnsi="微软雅黑" w:eastAsia="微软雅黑"/>
        </w:rPr>
        <w:t>气</w:t>
      </w:r>
      <w:r>
        <w:rPr>
          <w:rFonts w:ascii="微软雅黑" w:hAnsi="微软雅黑" w:eastAsia="微软雅黑"/>
        </w:rPr>
        <w:t>供气情况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2016年我国城市天然气用气人口中，平均每人每月使用天然气约（    ）立方米。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A.32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B.65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C.167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D.380</w:t>
      </w:r>
    </w:p>
    <w:p>
      <w:pPr>
        <w:pStyle w:val="14"/>
        <w:ind w:firstLine="640"/>
        <w:rPr>
          <w:rFonts w:ascii="微软雅黑" w:hAnsi="微软雅黑" w:cs="Times New Roman"/>
        </w:rPr>
      </w:pPr>
      <w:bookmarkStart w:id="6" w:name="_Toc31986062"/>
      <w:r>
        <w:rPr>
          <w:rFonts w:hint="eastAsia" w:ascii="微软雅黑" w:hAnsi="微软雅黑"/>
        </w:rPr>
        <w:t>平均数转化</w:t>
      </w:r>
      <w:bookmarkEnd w:id="6"/>
    </w:p>
    <w:p>
      <w:pPr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【例12】（2016事业单位联考下）</w:t>
      </w:r>
    </w:p>
    <w:p>
      <w:pPr>
        <w:ind w:firstLine="420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</w:t>
      </w:r>
      <w:r>
        <w:rPr>
          <w:rFonts w:ascii="微软雅黑" w:hAnsi="微软雅黑" w:eastAsia="微软雅黑"/>
        </w:rPr>
        <w:t>015</w:t>
      </w:r>
      <w:r>
        <w:rPr>
          <w:rFonts w:hint="eastAsia" w:ascii="微软雅黑" w:hAnsi="微软雅黑" w:eastAsia="微软雅黑"/>
        </w:rPr>
        <w:t>年</w:t>
      </w: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月我国专利受理授权状况</w:t>
      </w:r>
    </w:p>
    <w:tbl>
      <w:tblPr>
        <w:tblStyle w:val="18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074"/>
        <w:gridCol w:w="1076"/>
        <w:gridCol w:w="1075"/>
        <w:gridCol w:w="1075"/>
        <w:gridCol w:w="107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4月</w:t>
            </w:r>
          </w:p>
        </w:tc>
        <w:tc>
          <w:tcPr>
            <w:tcW w:w="43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1-4月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受理量（件）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授权量（件）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受理量（件）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同增速（%）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授权量（件）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同增速（%）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实用新型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职务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61757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52697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213057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26.2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193387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非职务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22722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12250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75565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19.7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44123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合计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84479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64947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288622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24.4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237510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外观设计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职务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22501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21294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69358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18.5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76752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非职务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18963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17438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59578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3.1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60662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合计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41464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38732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128936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10.9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137414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发明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职务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62024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24696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215475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16.8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92855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非职务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12180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1837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41468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28.7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7161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0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合计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74204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26533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256943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18.6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100016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43.6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2015年4月，受理量高于2015年一季度平均水平的专利类型有几种？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A.0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hint="eastAsia" w:ascii="微软雅黑" w:hAnsi="微软雅黑" w:eastAsia="微软雅黑"/>
          <w:szCs w:val="20"/>
        </w:rPr>
        <w:t>B</w:t>
      </w:r>
      <w:r>
        <w:rPr>
          <w:rFonts w:ascii="微软雅黑" w:hAnsi="微软雅黑" w:eastAsia="微软雅黑"/>
          <w:szCs w:val="20"/>
        </w:rPr>
        <w:t>.1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C.2</w:t>
      </w:r>
      <w:r>
        <w:rPr>
          <w:rFonts w:hint="eastAsia"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D.3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hint="eastAsia" w:ascii="微软雅黑" w:hAnsi="微软雅黑" w:eastAsia="微软雅黑"/>
          <w:szCs w:val="20"/>
        </w:rPr>
        <w:t>【例13】（2016事业单位联考上）</w:t>
      </w:r>
    </w:p>
    <w:p>
      <w:pPr>
        <w:pStyle w:val="24"/>
        <w:adjustRightInd w:val="0"/>
        <w:snapToGrid w:val="0"/>
        <w:spacing w:line="360" w:lineRule="auto"/>
        <w:ind w:firstLine="420" w:firstLineChars="200"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2013年某市港口货运及国际机场客货运吞吐量完成状况</w:t>
      </w:r>
    </w:p>
    <w:tbl>
      <w:tblPr>
        <w:tblStyle w:val="17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7"/>
        <w:gridCol w:w="1617"/>
        <w:gridCol w:w="1367"/>
        <w:gridCol w:w="121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2013年全年完成量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同比增速（%）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2013年12月完成量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港口货物吞吐量（万吨）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50062.90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5.0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3897.06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-1.4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其中：口岸外贸货物（万吨）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26744.12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9.9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2266.52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ind w:firstLine="630" w:firstLineChars="3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其中：外贸出口货物（万吨）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7997.42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12.1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686.24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ind w:firstLine="1260" w:firstLineChars="6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外贸进口货物（万吨）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18746.70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9.1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1580.28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港口集装箱吞吐量（万标准箱）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1301.02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5.7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104.27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其中：口岸外贸集装箱（万标准箱）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727.11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6.3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67.89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国际机场旅客吞吐量（万人次）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1003.58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23.3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105.10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65.4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其中：进出境旅客（万人次）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100.88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22.5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7.54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国际机场货邮吞吐量（万吨）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21.44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10.4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1.91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其中：进出境货邮（万吨）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12.56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8.9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1.09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4"/>
              <w:adjustRightInd w:val="0"/>
              <w:snapToGrid w:val="0"/>
              <w:spacing w:after="100" w:afterAutospacing="1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19.1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2013年12月，该市哪项吞吐量指标高于1—11月的平均值？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A.港口货物吞吐量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B.港口集装箱吞吐量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szCs w:val="20"/>
        </w:rPr>
      </w:pPr>
      <w:r>
        <w:rPr>
          <w:rFonts w:ascii="微软雅黑" w:hAnsi="微软雅黑" w:eastAsia="微软雅黑"/>
          <w:szCs w:val="20"/>
        </w:rPr>
        <w:t>C.国际机场旅客吞吐量</w:t>
      </w:r>
      <w:r>
        <w:rPr>
          <w:rFonts w:ascii="微软雅黑" w:hAnsi="微软雅黑" w:eastAsia="微软雅黑"/>
          <w:szCs w:val="20"/>
        </w:rPr>
        <w:tab/>
      </w:r>
      <w:r>
        <w:rPr>
          <w:rFonts w:ascii="微软雅黑" w:hAnsi="微软雅黑" w:eastAsia="微软雅黑"/>
          <w:szCs w:val="20"/>
        </w:rPr>
        <w:t>D.进出境旅客吞吐量</w:t>
      </w:r>
    </w:p>
    <w:bookmarkEnd w:id="2"/>
    <w:bookmarkEnd w:id="3"/>
    <w:p>
      <w:pPr>
        <w:widowControl/>
        <w:jc w:val="left"/>
        <w:rPr>
          <w:rFonts w:ascii="微软雅黑" w:hAnsi="微软雅黑" w:eastAsia="微软雅黑" w:cs="Times New Roman"/>
          <w:b/>
          <w:kern w:val="44"/>
          <w:sz w:val="28"/>
          <w:szCs w:val="48"/>
        </w:rPr>
      </w:pPr>
      <w:bookmarkStart w:id="7" w:name="_Toc531013539"/>
      <w:bookmarkStart w:id="8" w:name="_Toc31986063"/>
      <w:r>
        <w:rPr>
          <w:rFonts w:ascii="微软雅黑" w:hAnsi="微软雅黑"/>
        </w:rPr>
        <w:br w:type="page"/>
      </w:r>
    </w:p>
    <w:p>
      <w:pPr>
        <w:pStyle w:val="4"/>
        <w:numPr>
          <w:ilvl w:val="0"/>
          <w:numId w:val="0"/>
        </w:numPr>
        <w:adjustRightInd w:val="0"/>
        <w:snapToGrid w:val="0"/>
        <w:spacing w:before="100" w:after="100" w:line="360" w:lineRule="auto"/>
        <w:jc w:val="center"/>
        <w:rPr>
          <w:rFonts w:hint="default" w:ascii="微软雅黑" w:hAnsi="微软雅黑"/>
        </w:rPr>
      </w:pPr>
      <w:r>
        <w:rPr>
          <w:rFonts w:ascii="微软雅黑" w:hAnsi="微软雅黑"/>
        </w:rPr>
        <w:t>参考答案</w:t>
      </w:r>
      <w:bookmarkEnd w:id="7"/>
      <w:bookmarkEnd w:id="8"/>
    </w:p>
    <w:tbl>
      <w:tblPr>
        <w:tblStyle w:val="17"/>
        <w:tblW w:w="8315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55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1—5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6—1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  <w:tc>
          <w:tcPr>
            <w:tcW w:w="2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11</w:t>
            </w:r>
            <w:r>
              <w:rPr>
                <w:rFonts w:ascii="微软雅黑" w:hAnsi="微软雅黑" w:eastAsia="微软雅黑"/>
                <w:szCs w:val="21"/>
              </w:rPr>
              <w:t>—</w:t>
            </w:r>
            <w:r>
              <w:rPr>
                <w:rFonts w:hint="eastAsia" w:ascii="微软雅黑" w:hAnsi="微软雅黑" w:eastAsia="微软雅黑"/>
                <w:szCs w:val="21"/>
              </w:rPr>
              <w:t>1</w:t>
            </w:r>
            <w:r>
              <w:rPr>
                <w:rFonts w:ascii="微软雅黑" w:hAnsi="微软雅黑" w:eastAsia="微软雅黑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CBBBB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CACDB</w:t>
            </w:r>
          </w:p>
        </w:tc>
        <w:tc>
          <w:tcPr>
            <w:tcW w:w="2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ADC</w:t>
            </w:r>
          </w:p>
        </w:tc>
      </w:tr>
    </w:tbl>
    <w:p>
      <w:pPr>
        <w:ind w:firstLine="420"/>
        <w:rPr>
          <w:rFonts w:ascii="微软雅黑" w:hAnsi="微软雅黑" w:eastAsia="微软雅黑"/>
        </w:rPr>
      </w:pPr>
    </w:p>
    <w:p>
      <w:pPr>
        <w:pStyle w:val="2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2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jc w:val="center"/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6423722"/>
    </w:sdtPr>
    <w:sdtEndPr>
      <w:rPr>
        <w:rFonts w:hint="eastAsia" w:ascii="微软雅黑" w:hAnsi="微软雅黑" w:eastAsia="微软雅黑" w:cs="微软雅黑"/>
      </w:rPr>
    </w:sdtEndPr>
    <w:sdtContent>
      <w:p>
        <w:pPr>
          <w:pStyle w:val="11"/>
          <w:wordWrap w:val="0"/>
          <w:ind w:left="90" w:right="360" w:hanging="90" w:hangingChars="50"/>
          <w:rPr>
            <w:rFonts w:ascii="微软雅黑" w:hAnsi="微软雅黑" w:eastAsia="微软雅黑" w:cs="微软雅黑"/>
          </w:rPr>
        </w:pPr>
        <w:r>
          <w:rPr>
            <w:rFonts w:hint="eastAsia"/>
          </w:rPr>
          <w:t xml:space="preserve">     </w:t>
        </w:r>
        <w:r>
          <w:rPr>
            <w:rFonts w:hint="eastAsia" w:ascii="微软雅黑" w:hAnsi="微软雅黑" w:eastAsia="微软雅黑"/>
          </w:rPr>
          <w:t xml:space="preserve">时间是世界上一切成就的土壤    </w:t>
        </w:r>
        <w:r>
          <w:rPr>
            <w:rFonts w:ascii="微软雅黑" w:hAnsi="微软雅黑" w:eastAsia="微软雅黑"/>
          </w:rPr>
          <w:t xml:space="preserve">                                   </w:t>
        </w:r>
        <w:r>
          <w:rPr>
            <w:rFonts w:hint="eastAsia" w:ascii="微软雅黑" w:hAnsi="微软雅黑" w:eastAsia="微软雅黑"/>
          </w:rPr>
          <w:t xml:space="preserve">  </w:t>
        </w:r>
        <w:r>
          <w:rPr>
            <w:rFonts w:hint="eastAsia" w:ascii="微软雅黑" w:hAnsi="微软雅黑" w:eastAsia="微软雅黑" w:cs="微软雅黑"/>
          </w:rPr>
          <w:t>第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PAGE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6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  共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NUMPAGES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10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时间最不偏私，给任何人都是一个清晨；时间也最偏私，给任何人都不是一个清晨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 w:cs="微软雅黑"/>
      </w:rPr>
    </w:pPr>
    <w:r>
      <w:rPr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-175895</wp:posOffset>
          </wp:positionV>
          <wp:extent cx="1663700" cy="340360"/>
          <wp:effectExtent l="0" t="0" r="12700" b="10160"/>
          <wp:wrapSquare wrapText="bothSides"/>
          <wp:docPr id="5" name="图片 5" descr="db3d617f30f73ec0ba5ab26aea59a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db3d617f30f73ec0ba5ab26aea59a3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0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79440" cy="8035925"/>
          <wp:effectExtent l="0" t="0" r="0" b="0"/>
          <wp:wrapNone/>
          <wp:docPr id="7" name="WordPictureWatermark5161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51616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9440" cy="803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</w:t>
    </w:r>
    <w:r>
      <w:rPr>
        <w:rFonts w:hint="eastAsia"/>
        <w:lang w:val="en-US" w:eastAsia="zh-CN"/>
      </w:rPr>
      <w:t xml:space="preserve">                       </w:t>
    </w:r>
    <w:r>
      <w:rPr>
        <w:rFonts w:hint="eastAsia" w:ascii="微软雅黑" w:hAnsi="微软雅黑" w:eastAsia="微软雅黑" w:cs="微软雅黑"/>
        <w:sz w:val="16"/>
        <w:szCs w:val="16"/>
      </w:rPr>
      <w:t>2020年事业单位笔试技巧提分班讲义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543334" o:spid="_x0000_s2059" o:spt="75" type="#_x0000_t75" style="position:absolute;left:0pt;height:421pt;width:519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/>
      </w:rPr>
    </w:pPr>
    <w:r>
      <w:pict>
        <v:shape id="WordPictureWatermark14543333" o:spid="_x0000_s2058" o:spt="75" type="#_x0000_t75" style="position:absolute;left:0pt;height:421pt;width:519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  <w:r>
      <w:drawing>
        <wp:inline distT="0" distB="0" distL="0" distR="0">
          <wp:extent cx="1078230" cy="28702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77" cy="28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《</w:t>
    </w:r>
    <w:r>
      <w:rPr>
        <w:rFonts w:hint="eastAsia" w:ascii="微软雅黑" w:hAnsi="微软雅黑" w:eastAsia="微软雅黑"/>
      </w:rPr>
      <w:t>六/九点半课堂</w:t>
    </w:r>
    <w:r>
      <w:rPr>
        <w:rFonts w:hint="eastAsia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5D8C"/>
    <w:multiLevelType w:val="multilevel"/>
    <w:tmpl w:val="6AE25D8C"/>
    <w:lvl w:ilvl="0" w:tentative="0">
      <w:start w:val="1"/>
      <w:numFmt w:val="chineseCounting"/>
      <w:pStyle w:val="4"/>
      <w:suff w:val="nothing"/>
      <w:lvlText w:val="%1、"/>
      <w:lvlJc w:val="left"/>
      <w:pPr>
        <w:ind w:left="1701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1701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1701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1701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1701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1701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1701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1701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1701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08"/>
    <w:rsid w:val="000351AA"/>
    <w:rsid w:val="00044227"/>
    <w:rsid w:val="00053D99"/>
    <w:rsid w:val="000D3AEC"/>
    <w:rsid w:val="00121A09"/>
    <w:rsid w:val="001279C7"/>
    <w:rsid w:val="00166873"/>
    <w:rsid w:val="001A67E3"/>
    <w:rsid w:val="00273C45"/>
    <w:rsid w:val="0028265E"/>
    <w:rsid w:val="002E08D5"/>
    <w:rsid w:val="00302588"/>
    <w:rsid w:val="00302A3E"/>
    <w:rsid w:val="00383A4A"/>
    <w:rsid w:val="003D55CA"/>
    <w:rsid w:val="004975DE"/>
    <w:rsid w:val="004B5BFF"/>
    <w:rsid w:val="004E7CFB"/>
    <w:rsid w:val="00513E87"/>
    <w:rsid w:val="00594521"/>
    <w:rsid w:val="005C4DBE"/>
    <w:rsid w:val="005E18AE"/>
    <w:rsid w:val="005F3BA5"/>
    <w:rsid w:val="005F50F4"/>
    <w:rsid w:val="0061460B"/>
    <w:rsid w:val="00615F57"/>
    <w:rsid w:val="0065112E"/>
    <w:rsid w:val="00665116"/>
    <w:rsid w:val="00686354"/>
    <w:rsid w:val="0068710C"/>
    <w:rsid w:val="006E601E"/>
    <w:rsid w:val="006F2B9E"/>
    <w:rsid w:val="006F2E9A"/>
    <w:rsid w:val="006F7B95"/>
    <w:rsid w:val="00710226"/>
    <w:rsid w:val="00715B98"/>
    <w:rsid w:val="0076596E"/>
    <w:rsid w:val="007A3328"/>
    <w:rsid w:val="007D6EDF"/>
    <w:rsid w:val="0088346F"/>
    <w:rsid w:val="008C630F"/>
    <w:rsid w:val="008E1DFF"/>
    <w:rsid w:val="008F4036"/>
    <w:rsid w:val="009D0184"/>
    <w:rsid w:val="00A22203"/>
    <w:rsid w:val="00AD2177"/>
    <w:rsid w:val="00B7537C"/>
    <w:rsid w:val="00BA7BA9"/>
    <w:rsid w:val="00C177B7"/>
    <w:rsid w:val="00C24239"/>
    <w:rsid w:val="00C9152D"/>
    <w:rsid w:val="00CC6508"/>
    <w:rsid w:val="00CD722D"/>
    <w:rsid w:val="00CD78CD"/>
    <w:rsid w:val="00D5712D"/>
    <w:rsid w:val="00DE165F"/>
    <w:rsid w:val="00DE3D5A"/>
    <w:rsid w:val="00DF7B41"/>
    <w:rsid w:val="00E64083"/>
    <w:rsid w:val="00EB5903"/>
    <w:rsid w:val="00EE3ED3"/>
    <w:rsid w:val="00EF5334"/>
    <w:rsid w:val="00F65D37"/>
    <w:rsid w:val="00F67C6D"/>
    <w:rsid w:val="00FA2579"/>
    <w:rsid w:val="01102F28"/>
    <w:rsid w:val="011F2232"/>
    <w:rsid w:val="013C3B71"/>
    <w:rsid w:val="0154515B"/>
    <w:rsid w:val="01560478"/>
    <w:rsid w:val="015718FD"/>
    <w:rsid w:val="015E0CD1"/>
    <w:rsid w:val="01780759"/>
    <w:rsid w:val="01881514"/>
    <w:rsid w:val="01A56723"/>
    <w:rsid w:val="01B911D3"/>
    <w:rsid w:val="01C87CD8"/>
    <w:rsid w:val="01DE5FEA"/>
    <w:rsid w:val="023C0E92"/>
    <w:rsid w:val="02415CA0"/>
    <w:rsid w:val="02570638"/>
    <w:rsid w:val="02691ECF"/>
    <w:rsid w:val="02845C2A"/>
    <w:rsid w:val="028B68A0"/>
    <w:rsid w:val="029D02BF"/>
    <w:rsid w:val="02A8421D"/>
    <w:rsid w:val="02AB247B"/>
    <w:rsid w:val="02B618F8"/>
    <w:rsid w:val="02D918FD"/>
    <w:rsid w:val="02DE2643"/>
    <w:rsid w:val="02DF3AA6"/>
    <w:rsid w:val="02EF1197"/>
    <w:rsid w:val="030160B5"/>
    <w:rsid w:val="030367E0"/>
    <w:rsid w:val="0306776E"/>
    <w:rsid w:val="03402E0E"/>
    <w:rsid w:val="034F25F3"/>
    <w:rsid w:val="03810079"/>
    <w:rsid w:val="03991A3E"/>
    <w:rsid w:val="03AD52AA"/>
    <w:rsid w:val="03CC3A2D"/>
    <w:rsid w:val="03D21609"/>
    <w:rsid w:val="03D90ACB"/>
    <w:rsid w:val="03DC07EF"/>
    <w:rsid w:val="03E102D8"/>
    <w:rsid w:val="03F303E0"/>
    <w:rsid w:val="0417628E"/>
    <w:rsid w:val="042E6E0B"/>
    <w:rsid w:val="04515D21"/>
    <w:rsid w:val="04562C29"/>
    <w:rsid w:val="04715233"/>
    <w:rsid w:val="04787A0C"/>
    <w:rsid w:val="04906ECD"/>
    <w:rsid w:val="04CB4CC3"/>
    <w:rsid w:val="04D10A22"/>
    <w:rsid w:val="04F5048F"/>
    <w:rsid w:val="04F57C1B"/>
    <w:rsid w:val="05090361"/>
    <w:rsid w:val="05686DAE"/>
    <w:rsid w:val="057C1C16"/>
    <w:rsid w:val="05B566EF"/>
    <w:rsid w:val="05DF25C4"/>
    <w:rsid w:val="05EA2F7C"/>
    <w:rsid w:val="05F32F78"/>
    <w:rsid w:val="05FC19D2"/>
    <w:rsid w:val="062F3327"/>
    <w:rsid w:val="063935B3"/>
    <w:rsid w:val="066677CE"/>
    <w:rsid w:val="06A0247B"/>
    <w:rsid w:val="06A55171"/>
    <w:rsid w:val="06BB3FCF"/>
    <w:rsid w:val="06D26C3A"/>
    <w:rsid w:val="06FC4BD0"/>
    <w:rsid w:val="06FF33D2"/>
    <w:rsid w:val="07125F5D"/>
    <w:rsid w:val="07227894"/>
    <w:rsid w:val="073B12F2"/>
    <w:rsid w:val="074E78E3"/>
    <w:rsid w:val="076918D9"/>
    <w:rsid w:val="077B01B6"/>
    <w:rsid w:val="07866F7A"/>
    <w:rsid w:val="079D186D"/>
    <w:rsid w:val="07A33A31"/>
    <w:rsid w:val="07C04326"/>
    <w:rsid w:val="07C8526B"/>
    <w:rsid w:val="083604CF"/>
    <w:rsid w:val="083F34B2"/>
    <w:rsid w:val="08803932"/>
    <w:rsid w:val="08866693"/>
    <w:rsid w:val="08887215"/>
    <w:rsid w:val="08F964BC"/>
    <w:rsid w:val="093405B7"/>
    <w:rsid w:val="094B6584"/>
    <w:rsid w:val="095E7F34"/>
    <w:rsid w:val="097D017E"/>
    <w:rsid w:val="09B12716"/>
    <w:rsid w:val="09D5737C"/>
    <w:rsid w:val="09D65916"/>
    <w:rsid w:val="0A0D1C73"/>
    <w:rsid w:val="0A717214"/>
    <w:rsid w:val="0A803569"/>
    <w:rsid w:val="0A857548"/>
    <w:rsid w:val="0A8630BD"/>
    <w:rsid w:val="0ABE7BCB"/>
    <w:rsid w:val="0AC8567E"/>
    <w:rsid w:val="0AF434B2"/>
    <w:rsid w:val="0B133E11"/>
    <w:rsid w:val="0B391F71"/>
    <w:rsid w:val="0BCA2B7F"/>
    <w:rsid w:val="0C327D18"/>
    <w:rsid w:val="0C5007C2"/>
    <w:rsid w:val="0C7B2809"/>
    <w:rsid w:val="0C9C00FD"/>
    <w:rsid w:val="0CAA2CB5"/>
    <w:rsid w:val="0CB243CD"/>
    <w:rsid w:val="0CE271E6"/>
    <w:rsid w:val="0CE85332"/>
    <w:rsid w:val="0CE9359B"/>
    <w:rsid w:val="0D393A30"/>
    <w:rsid w:val="0D3F1DA2"/>
    <w:rsid w:val="0D3F437D"/>
    <w:rsid w:val="0D70520E"/>
    <w:rsid w:val="0D7D3C59"/>
    <w:rsid w:val="0DE06261"/>
    <w:rsid w:val="0E205E47"/>
    <w:rsid w:val="0E3F0B81"/>
    <w:rsid w:val="0E3F2797"/>
    <w:rsid w:val="0E3F3BD9"/>
    <w:rsid w:val="0E5A7E06"/>
    <w:rsid w:val="0E6847D1"/>
    <w:rsid w:val="0E7069C1"/>
    <w:rsid w:val="0E815A26"/>
    <w:rsid w:val="0E8308FE"/>
    <w:rsid w:val="0E8563DB"/>
    <w:rsid w:val="0E9821C4"/>
    <w:rsid w:val="0EC62B19"/>
    <w:rsid w:val="0EF3330D"/>
    <w:rsid w:val="0F10363F"/>
    <w:rsid w:val="0F132C93"/>
    <w:rsid w:val="0F7343B6"/>
    <w:rsid w:val="0F7B3D94"/>
    <w:rsid w:val="0FE42CFE"/>
    <w:rsid w:val="102537D9"/>
    <w:rsid w:val="103A21B3"/>
    <w:rsid w:val="10456AC0"/>
    <w:rsid w:val="10551AFF"/>
    <w:rsid w:val="106B0B05"/>
    <w:rsid w:val="107F1A67"/>
    <w:rsid w:val="10B96AF9"/>
    <w:rsid w:val="11192678"/>
    <w:rsid w:val="11363D73"/>
    <w:rsid w:val="114255F5"/>
    <w:rsid w:val="114A5D60"/>
    <w:rsid w:val="1153614E"/>
    <w:rsid w:val="116864DA"/>
    <w:rsid w:val="11832AAA"/>
    <w:rsid w:val="119E5FBC"/>
    <w:rsid w:val="11A74B7D"/>
    <w:rsid w:val="11BA771B"/>
    <w:rsid w:val="11D12612"/>
    <w:rsid w:val="11F52539"/>
    <w:rsid w:val="11F70F4B"/>
    <w:rsid w:val="120C27B6"/>
    <w:rsid w:val="122B77B1"/>
    <w:rsid w:val="12304989"/>
    <w:rsid w:val="123716DD"/>
    <w:rsid w:val="12435BAF"/>
    <w:rsid w:val="12493D13"/>
    <w:rsid w:val="126C2E12"/>
    <w:rsid w:val="12752468"/>
    <w:rsid w:val="12781D11"/>
    <w:rsid w:val="12842D5B"/>
    <w:rsid w:val="129B3FA9"/>
    <w:rsid w:val="12C7468C"/>
    <w:rsid w:val="12CB5246"/>
    <w:rsid w:val="12D3047C"/>
    <w:rsid w:val="12DD04D9"/>
    <w:rsid w:val="1341674E"/>
    <w:rsid w:val="13985180"/>
    <w:rsid w:val="13B57811"/>
    <w:rsid w:val="13BD00A2"/>
    <w:rsid w:val="13C94554"/>
    <w:rsid w:val="13DA7E9A"/>
    <w:rsid w:val="142B5DDA"/>
    <w:rsid w:val="14797E5E"/>
    <w:rsid w:val="14BF2EF6"/>
    <w:rsid w:val="14C41E7B"/>
    <w:rsid w:val="14C57350"/>
    <w:rsid w:val="14C86032"/>
    <w:rsid w:val="14F1541E"/>
    <w:rsid w:val="14FE38DC"/>
    <w:rsid w:val="15171643"/>
    <w:rsid w:val="154F30E0"/>
    <w:rsid w:val="15560318"/>
    <w:rsid w:val="15821A29"/>
    <w:rsid w:val="159002C5"/>
    <w:rsid w:val="159B73CE"/>
    <w:rsid w:val="15EA30F6"/>
    <w:rsid w:val="15FD53AF"/>
    <w:rsid w:val="161D4439"/>
    <w:rsid w:val="16325E7F"/>
    <w:rsid w:val="16357B20"/>
    <w:rsid w:val="1652230F"/>
    <w:rsid w:val="166152DB"/>
    <w:rsid w:val="166737C7"/>
    <w:rsid w:val="167D23F8"/>
    <w:rsid w:val="169F5A57"/>
    <w:rsid w:val="16A16740"/>
    <w:rsid w:val="16AA7E8A"/>
    <w:rsid w:val="16C921C3"/>
    <w:rsid w:val="16EC5D1B"/>
    <w:rsid w:val="170444CD"/>
    <w:rsid w:val="174F30C2"/>
    <w:rsid w:val="1770349E"/>
    <w:rsid w:val="17715BB9"/>
    <w:rsid w:val="17AE6459"/>
    <w:rsid w:val="17C33B8E"/>
    <w:rsid w:val="17C60F36"/>
    <w:rsid w:val="180149B8"/>
    <w:rsid w:val="180221C0"/>
    <w:rsid w:val="18087E54"/>
    <w:rsid w:val="18650A6E"/>
    <w:rsid w:val="187915C7"/>
    <w:rsid w:val="18A76DEF"/>
    <w:rsid w:val="18C0582F"/>
    <w:rsid w:val="18CB00D8"/>
    <w:rsid w:val="18FC69A6"/>
    <w:rsid w:val="190355C0"/>
    <w:rsid w:val="19094F02"/>
    <w:rsid w:val="191F79E0"/>
    <w:rsid w:val="1974276F"/>
    <w:rsid w:val="19911DDA"/>
    <w:rsid w:val="199D6295"/>
    <w:rsid w:val="19B941D8"/>
    <w:rsid w:val="19CC0715"/>
    <w:rsid w:val="19F5769C"/>
    <w:rsid w:val="1A0255A5"/>
    <w:rsid w:val="1A032467"/>
    <w:rsid w:val="1A1444DD"/>
    <w:rsid w:val="1A476908"/>
    <w:rsid w:val="1A4E44A1"/>
    <w:rsid w:val="1A511682"/>
    <w:rsid w:val="1A58051A"/>
    <w:rsid w:val="1A6F62D8"/>
    <w:rsid w:val="1A897C49"/>
    <w:rsid w:val="1A92388B"/>
    <w:rsid w:val="1A9274B4"/>
    <w:rsid w:val="1A97255F"/>
    <w:rsid w:val="1ADB0498"/>
    <w:rsid w:val="1AED1C2B"/>
    <w:rsid w:val="1B4A7007"/>
    <w:rsid w:val="1B5C769E"/>
    <w:rsid w:val="1BB813F3"/>
    <w:rsid w:val="1C0E12DE"/>
    <w:rsid w:val="1C105271"/>
    <w:rsid w:val="1C161307"/>
    <w:rsid w:val="1C287A7C"/>
    <w:rsid w:val="1C443209"/>
    <w:rsid w:val="1C5913DD"/>
    <w:rsid w:val="1C977A98"/>
    <w:rsid w:val="1CBE631A"/>
    <w:rsid w:val="1CE11BFA"/>
    <w:rsid w:val="1CE44CBB"/>
    <w:rsid w:val="1CF7717E"/>
    <w:rsid w:val="1D0C6E29"/>
    <w:rsid w:val="1D201B43"/>
    <w:rsid w:val="1D2078E3"/>
    <w:rsid w:val="1D4E044A"/>
    <w:rsid w:val="1D530BD8"/>
    <w:rsid w:val="1D5B4149"/>
    <w:rsid w:val="1D693CD2"/>
    <w:rsid w:val="1D7457F3"/>
    <w:rsid w:val="1DBA7527"/>
    <w:rsid w:val="1DF64B26"/>
    <w:rsid w:val="1DFF4930"/>
    <w:rsid w:val="1E2856A2"/>
    <w:rsid w:val="1E34589D"/>
    <w:rsid w:val="1E5B13C1"/>
    <w:rsid w:val="1E67335C"/>
    <w:rsid w:val="1ED009B5"/>
    <w:rsid w:val="1ED76A5C"/>
    <w:rsid w:val="1EDF4C68"/>
    <w:rsid w:val="1EF04B9C"/>
    <w:rsid w:val="1F1D545A"/>
    <w:rsid w:val="1F3B4539"/>
    <w:rsid w:val="1FCB44C6"/>
    <w:rsid w:val="1FEF5861"/>
    <w:rsid w:val="1FFD6567"/>
    <w:rsid w:val="20023315"/>
    <w:rsid w:val="2033240A"/>
    <w:rsid w:val="20456FD9"/>
    <w:rsid w:val="205947C3"/>
    <w:rsid w:val="205C4E60"/>
    <w:rsid w:val="20676A68"/>
    <w:rsid w:val="20A351BA"/>
    <w:rsid w:val="20C74522"/>
    <w:rsid w:val="20D209C5"/>
    <w:rsid w:val="20D41353"/>
    <w:rsid w:val="20E20102"/>
    <w:rsid w:val="211464DF"/>
    <w:rsid w:val="21196C0B"/>
    <w:rsid w:val="21217C8D"/>
    <w:rsid w:val="21556558"/>
    <w:rsid w:val="21597A0E"/>
    <w:rsid w:val="21764FCA"/>
    <w:rsid w:val="217752D5"/>
    <w:rsid w:val="21986890"/>
    <w:rsid w:val="21BE1B10"/>
    <w:rsid w:val="21D9669F"/>
    <w:rsid w:val="2200771A"/>
    <w:rsid w:val="22262D2A"/>
    <w:rsid w:val="223A00BE"/>
    <w:rsid w:val="22563D3F"/>
    <w:rsid w:val="22B9248A"/>
    <w:rsid w:val="22CB66CE"/>
    <w:rsid w:val="22E77DA3"/>
    <w:rsid w:val="22E83BF5"/>
    <w:rsid w:val="230F0E8A"/>
    <w:rsid w:val="23283980"/>
    <w:rsid w:val="233C3F64"/>
    <w:rsid w:val="233D19CD"/>
    <w:rsid w:val="23560E2E"/>
    <w:rsid w:val="235E03C4"/>
    <w:rsid w:val="23A547D8"/>
    <w:rsid w:val="23AF2D92"/>
    <w:rsid w:val="23B873AF"/>
    <w:rsid w:val="23C402D1"/>
    <w:rsid w:val="23FC2CD5"/>
    <w:rsid w:val="242F7BAF"/>
    <w:rsid w:val="245228FD"/>
    <w:rsid w:val="245B2624"/>
    <w:rsid w:val="24862A92"/>
    <w:rsid w:val="248E75B2"/>
    <w:rsid w:val="24E53A12"/>
    <w:rsid w:val="25027CBA"/>
    <w:rsid w:val="251135E0"/>
    <w:rsid w:val="25132CBF"/>
    <w:rsid w:val="25255A55"/>
    <w:rsid w:val="252932A5"/>
    <w:rsid w:val="254B79AC"/>
    <w:rsid w:val="256116CE"/>
    <w:rsid w:val="256A0888"/>
    <w:rsid w:val="25866C48"/>
    <w:rsid w:val="258A2782"/>
    <w:rsid w:val="25B06D46"/>
    <w:rsid w:val="25DA0485"/>
    <w:rsid w:val="25E023AD"/>
    <w:rsid w:val="262A76DC"/>
    <w:rsid w:val="263843E7"/>
    <w:rsid w:val="26977F2B"/>
    <w:rsid w:val="27082B23"/>
    <w:rsid w:val="272124B9"/>
    <w:rsid w:val="2722573D"/>
    <w:rsid w:val="277962BA"/>
    <w:rsid w:val="277B6225"/>
    <w:rsid w:val="27825CBA"/>
    <w:rsid w:val="278B5287"/>
    <w:rsid w:val="27AA4506"/>
    <w:rsid w:val="27CB2CAD"/>
    <w:rsid w:val="27CB46CE"/>
    <w:rsid w:val="27D46043"/>
    <w:rsid w:val="27E4031C"/>
    <w:rsid w:val="27F81D58"/>
    <w:rsid w:val="28731AA1"/>
    <w:rsid w:val="28736B43"/>
    <w:rsid w:val="287867DB"/>
    <w:rsid w:val="287A0263"/>
    <w:rsid w:val="28801305"/>
    <w:rsid w:val="288F407F"/>
    <w:rsid w:val="289C7888"/>
    <w:rsid w:val="28BB0326"/>
    <w:rsid w:val="28DD7BBE"/>
    <w:rsid w:val="28E75C3F"/>
    <w:rsid w:val="28F73D6C"/>
    <w:rsid w:val="29527474"/>
    <w:rsid w:val="295704E4"/>
    <w:rsid w:val="299673C1"/>
    <w:rsid w:val="299A71E7"/>
    <w:rsid w:val="29AB0022"/>
    <w:rsid w:val="29EA6D1B"/>
    <w:rsid w:val="29EB18E0"/>
    <w:rsid w:val="29EC1C2E"/>
    <w:rsid w:val="29F87CAA"/>
    <w:rsid w:val="2A0E14C4"/>
    <w:rsid w:val="2A356628"/>
    <w:rsid w:val="2A356947"/>
    <w:rsid w:val="2A401DBA"/>
    <w:rsid w:val="2A430B18"/>
    <w:rsid w:val="2ACF37C1"/>
    <w:rsid w:val="2AE65D98"/>
    <w:rsid w:val="2AEA39B7"/>
    <w:rsid w:val="2AF415A5"/>
    <w:rsid w:val="2B193E14"/>
    <w:rsid w:val="2B1A673A"/>
    <w:rsid w:val="2B6A1445"/>
    <w:rsid w:val="2B6E7F46"/>
    <w:rsid w:val="2BA97215"/>
    <w:rsid w:val="2BC97171"/>
    <w:rsid w:val="2BF916EE"/>
    <w:rsid w:val="2C31512C"/>
    <w:rsid w:val="2C3A2052"/>
    <w:rsid w:val="2C4C4323"/>
    <w:rsid w:val="2C9E23D7"/>
    <w:rsid w:val="2CAD62B3"/>
    <w:rsid w:val="2CB904DE"/>
    <w:rsid w:val="2D0E1547"/>
    <w:rsid w:val="2D383747"/>
    <w:rsid w:val="2D6778A7"/>
    <w:rsid w:val="2D853AF8"/>
    <w:rsid w:val="2D8677E2"/>
    <w:rsid w:val="2D9530D6"/>
    <w:rsid w:val="2DC2506D"/>
    <w:rsid w:val="2DCA0E7F"/>
    <w:rsid w:val="2DD206DD"/>
    <w:rsid w:val="2E0E712D"/>
    <w:rsid w:val="2E875B7C"/>
    <w:rsid w:val="2EA76B42"/>
    <w:rsid w:val="2EB57AFE"/>
    <w:rsid w:val="2EC309D9"/>
    <w:rsid w:val="2EDB03F3"/>
    <w:rsid w:val="2F457CEB"/>
    <w:rsid w:val="2F6620E7"/>
    <w:rsid w:val="2F7C18D4"/>
    <w:rsid w:val="2F9A219C"/>
    <w:rsid w:val="2FC805E4"/>
    <w:rsid w:val="2FF863D5"/>
    <w:rsid w:val="30125F9C"/>
    <w:rsid w:val="30301334"/>
    <w:rsid w:val="3095100E"/>
    <w:rsid w:val="30AA25F7"/>
    <w:rsid w:val="310244D1"/>
    <w:rsid w:val="310C269E"/>
    <w:rsid w:val="31140E0F"/>
    <w:rsid w:val="3131287C"/>
    <w:rsid w:val="31411CCC"/>
    <w:rsid w:val="314C4BDC"/>
    <w:rsid w:val="315C7D52"/>
    <w:rsid w:val="315F1B80"/>
    <w:rsid w:val="31776A5A"/>
    <w:rsid w:val="31801FA5"/>
    <w:rsid w:val="31837DB9"/>
    <w:rsid w:val="31981304"/>
    <w:rsid w:val="31A77225"/>
    <w:rsid w:val="31D33D09"/>
    <w:rsid w:val="31DA6D9A"/>
    <w:rsid w:val="320A0ED8"/>
    <w:rsid w:val="320F4635"/>
    <w:rsid w:val="32253761"/>
    <w:rsid w:val="32393EDF"/>
    <w:rsid w:val="323E4B14"/>
    <w:rsid w:val="326850D2"/>
    <w:rsid w:val="32944B5F"/>
    <w:rsid w:val="32A26FF3"/>
    <w:rsid w:val="32E90627"/>
    <w:rsid w:val="32FD3366"/>
    <w:rsid w:val="330C5183"/>
    <w:rsid w:val="33100023"/>
    <w:rsid w:val="333D1D56"/>
    <w:rsid w:val="33615F3E"/>
    <w:rsid w:val="33794E62"/>
    <w:rsid w:val="337B5E03"/>
    <w:rsid w:val="33A540CE"/>
    <w:rsid w:val="33CC6FC1"/>
    <w:rsid w:val="33D41419"/>
    <w:rsid w:val="33E3405A"/>
    <w:rsid w:val="33E4463D"/>
    <w:rsid w:val="33EE1C0D"/>
    <w:rsid w:val="340B57C2"/>
    <w:rsid w:val="341A1451"/>
    <w:rsid w:val="341D39BB"/>
    <w:rsid w:val="342208D4"/>
    <w:rsid w:val="342D00FC"/>
    <w:rsid w:val="343B3835"/>
    <w:rsid w:val="34566261"/>
    <w:rsid w:val="346A034A"/>
    <w:rsid w:val="346E367F"/>
    <w:rsid w:val="348B6D7C"/>
    <w:rsid w:val="34C55F12"/>
    <w:rsid w:val="35023B00"/>
    <w:rsid w:val="35034095"/>
    <w:rsid w:val="350C4851"/>
    <w:rsid w:val="354322E9"/>
    <w:rsid w:val="356F260F"/>
    <w:rsid w:val="356F73C3"/>
    <w:rsid w:val="358E0C62"/>
    <w:rsid w:val="35A6606E"/>
    <w:rsid w:val="35E43995"/>
    <w:rsid w:val="35E62C41"/>
    <w:rsid w:val="35EB042D"/>
    <w:rsid w:val="35ED16BE"/>
    <w:rsid w:val="35FE10C4"/>
    <w:rsid w:val="366E56CE"/>
    <w:rsid w:val="369C7CFB"/>
    <w:rsid w:val="36A410D8"/>
    <w:rsid w:val="36D74F0B"/>
    <w:rsid w:val="36FE4929"/>
    <w:rsid w:val="37113DBA"/>
    <w:rsid w:val="371948FC"/>
    <w:rsid w:val="374159D1"/>
    <w:rsid w:val="37495CE2"/>
    <w:rsid w:val="376E7B6B"/>
    <w:rsid w:val="37910CCD"/>
    <w:rsid w:val="379401B5"/>
    <w:rsid w:val="37AE1256"/>
    <w:rsid w:val="37B922B3"/>
    <w:rsid w:val="37BF2720"/>
    <w:rsid w:val="37D1442C"/>
    <w:rsid w:val="37D144CC"/>
    <w:rsid w:val="37DF20C0"/>
    <w:rsid w:val="37DF747D"/>
    <w:rsid w:val="37E71708"/>
    <w:rsid w:val="380A1288"/>
    <w:rsid w:val="384718F6"/>
    <w:rsid w:val="3849483A"/>
    <w:rsid w:val="384A202B"/>
    <w:rsid w:val="38583CD4"/>
    <w:rsid w:val="385F27AC"/>
    <w:rsid w:val="386C6C2A"/>
    <w:rsid w:val="388622A1"/>
    <w:rsid w:val="38883DA4"/>
    <w:rsid w:val="388F38F8"/>
    <w:rsid w:val="38A3749A"/>
    <w:rsid w:val="38AC2A7B"/>
    <w:rsid w:val="38B2136F"/>
    <w:rsid w:val="38F932A9"/>
    <w:rsid w:val="39611753"/>
    <w:rsid w:val="39853661"/>
    <w:rsid w:val="39AE5E4B"/>
    <w:rsid w:val="39B65161"/>
    <w:rsid w:val="39C6141C"/>
    <w:rsid w:val="3A325160"/>
    <w:rsid w:val="3A435E98"/>
    <w:rsid w:val="3A705F2E"/>
    <w:rsid w:val="3A7535EA"/>
    <w:rsid w:val="3A8255C3"/>
    <w:rsid w:val="3A94128B"/>
    <w:rsid w:val="3A9974A2"/>
    <w:rsid w:val="3AAE1649"/>
    <w:rsid w:val="3ABD3143"/>
    <w:rsid w:val="3AC105B4"/>
    <w:rsid w:val="3AD944FC"/>
    <w:rsid w:val="3AEA3DC9"/>
    <w:rsid w:val="3B015470"/>
    <w:rsid w:val="3B0B7C0A"/>
    <w:rsid w:val="3B11723D"/>
    <w:rsid w:val="3B1A3F08"/>
    <w:rsid w:val="3B460683"/>
    <w:rsid w:val="3B4F1CE2"/>
    <w:rsid w:val="3B64373D"/>
    <w:rsid w:val="3B655121"/>
    <w:rsid w:val="3B670557"/>
    <w:rsid w:val="3B6B5DAE"/>
    <w:rsid w:val="3B8E4165"/>
    <w:rsid w:val="3BA8685E"/>
    <w:rsid w:val="3BBA5FF6"/>
    <w:rsid w:val="3BCA5762"/>
    <w:rsid w:val="3BF3028E"/>
    <w:rsid w:val="3C0E1CEA"/>
    <w:rsid w:val="3C1E4F9D"/>
    <w:rsid w:val="3C2E71DE"/>
    <w:rsid w:val="3C3B38CD"/>
    <w:rsid w:val="3C493229"/>
    <w:rsid w:val="3C7305A1"/>
    <w:rsid w:val="3C7B4E93"/>
    <w:rsid w:val="3CD93DF1"/>
    <w:rsid w:val="3CDA5D19"/>
    <w:rsid w:val="3D1824BD"/>
    <w:rsid w:val="3D9D26E0"/>
    <w:rsid w:val="3DAA680D"/>
    <w:rsid w:val="3DB44494"/>
    <w:rsid w:val="3DF12260"/>
    <w:rsid w:val="3DFD1F0C"/>
    <w:rsid w:val="3E1C25DA"/>
    <w:rsid w:val="3E2215DF"/>
    <w:rsid w:val="3E2421C9"/>
    <w:rsid w:val="3E3A233B"/>
    <w:rsid w:val="3E690372"/>
    <w:rsid w:val="3E9A6D5D"/>
    <w:rsid w:val="3EA22E99"/>
    <w:rsid w:val="3EB036A5"/>
    <w:rsid w:val="3EFC5C26"/>
    <w:rsid w:val="3F0934BC"/>
    <w:rsid w:val="3F597EF9"/>
    <w:rsid w:val="3FDD4543"/>
    <w:rsid w:val="406613DE"/>
    <w:rsid w:val="406E0FFD"/>
    <w:rsid w:val="40854626"/>
    <w:rsid w:val="40DB0D56"/>
    <w:rsid w:val="40DF4951"/>
    <w:rsid w:val="41156199"/>
    <w:rsid w:val="411E0886"/>
    <w:rsid w:val="41241D30"/>
    <w:rsid w:val="413B4BA1"/>
    <w:rsid w:val="41414BB7"/>
    <w:rsid w:val="417A07C1"/>
    <w:rsid w:val="41A271D1"/>
    <w:rsid w:val="41AF67BC"/>
    <w:rsid w:val="41DA5317"/>
    <w:rsid w:val="420E2607"/>
    <w:rsid w:val="4225166F"/>
    <w:rsid w:val="42323D7D"/>
    <w:rsid w:val="424D5D01"/>
    <w:rsid w:val="42942307"/>
    <w:rsid w:val="42A30B7E"/>
    <w:rsid w:val="42B80B29"/>
    <w:rsid w:val="4304272C"/>
    <w:rsid w:val="43686419"/>
    <w:rsid w:val="436E4F7B"/>
    <w:rsid w:val="43784A9A"/>
    <w:rsid w:val="43AD5BD4"/>
    <w:rsid w:val="43D406E4"/>
    <w:rsid w:val="44015FC4"/>
    <w:rsid w:val="4402037F"/>
    <w:rsid w:val="444E3281"/>
    <w:rsid w:val="4467121F"/>
    <w:rsid w:val="44871D9D"/>
    <w:rsid w:val="448F707F"/>
    <w:rsid w:val="44A3380A"/>
    <w:rsid w:val="44A35319"/>
    <w:rsid w:val="44B87D23"/>
    <w:rsid w:val="44FE3482"/>
    <w:rsid w:val="450668E7"/>
    <w:rsid w:val="456271FD"/>
    <w:rsid w:val="4567052E"/>
    <w:rsid w:val="457A6DB6"/>
    <w:rsid w:val="457D582B"/>
    <w:rsid w:val="459C6106"/>
    <w:rsid w:val="459C6F06"/>
    <w:rsid w:val="45B02664"/>
    <w:rsid w:val="45B05BDC"/>
    <w:rsid w:val="45CA2FF4"/>
    <w:rsid w:val="45E67F15"/>
    <w:rsid w:val="45EE232E"/>
    <w:rsid w:val="46551A8C"/>
    <w:rsid w:val="4664522D"/>
    <w:rsid w:val="467255D7"/>
    <w:rsid w:val="46730012"/>
    <w:rsid w:val="46BA59CF"/>
    <w:rsid w:val="46CD76B3"/>
    <w:rsid w:val="46CF6D7E"/>
    <w:rsid w:val="46DD12F6"/>
    <w:rsid w:val="46FE7763"/>
    <w:rsid w:val="470C2A08"/>
    <w:rsid w:val="47264F57"/>
    <w:rsid w:val="47436B25"/>
    <w:rsid w:val="47472012"/>
    <w:rsid w:val="475863A7"/>
    <w:rsid w:val="475D61AA"/>
    <w:rsid w:val="47920745"/>
    <w:rsid w:val="479468D1"/>
    <w:rsid w:val="479F6D29"/>
    <w:rsid w:val="47AB6D31"/>
    <w:rsid w:val="47CA3C4F"/>
    <w:rsid w:val="47CF61E3"/>
    <w:rsid w:val="480D1D57"/>
    <w:rsid w:val="482D1A57"/>
    <w:rsid w:val="482E69F3"/>
    <w:rsid w:val="485662CA"/>
    <w:rsid w:val="485C393E"/>
    <w:rsid w:val="487A1723"/>
    <w:rsid w:val="487B7614"/>
    <w:rsid w:val="489A5849"/>
    <w:rsid w:val="489B64C5"/>
    <w:rsid w:val="48BF40D1"/>
    <w:rsid w:val="48D17DDC"/>
    <w:rsid w:val="48DF302C"/>
    <w:rsid w:val="48E93365"/>
    <w:rsid w:val="48F31FFF"/>
    <w:rsid w:val="48FB21B3"/>
    <w:rsid w:val="491F2D2B"/>
    <w:rsid w:val="497126A8"/>
    <w:rsid w:val="49B65169"/>
    <w:rsid w:val="49CC1353"/>
    <w:rsid w:val="49DE7CB1"/>
    <w:rsid w:val="49E51A5E"/>
    <w:rsid w:val="49F578B2"/>
    <w:rsid w:val="4A237790"/>
    <w:rsid w:val="4A3069E9"/>
    <w:rsid w:val="4A540462"/>
    <w:rsid w:val="4AA717C4"/>
    <w:rsid w:val="4AC75EBD"/>
    <w:rsid w:val="4AF77562"/>
    <w:rsid w:val="4B062708"/>
    <w:rsid w:val="4B291E76"/>
    <w:rsid w:val="4B7A5961"/>
    <w:rsid w:val="4BB0494B"/>
    <w:rsid w:val="4BB1204C"/>
    <w:rsid w:val="4BE13090"/>
    <w:rsid w:val="4BEB679E"/>
    <w:rsid w:val="4BF641E0"/>
    <w:rsid w:val="4C431946"/>
    <w:rsid w:val="4C476D2E"/>
    <w:rsid w:val="4C572E1E"/>
    <w:rsid w:val="4C586FB0"/>
    <w:rsid w:val="4C86791E"/>
    <w:rsid w:val="4CE36A6B"/>
    <w:rsid w:val="4CE933DB"/>
    <w:rsid w:val="4D5D5FF4"/>
    <w:rsid w:val="4D672431"/>
    <w:rsid w:val="4DB33EC9"/>
    <w:rsid w:val="4DBD6740"/>
    <w:rsid w:val="4DC0265D"/>
    <w:rsid w:val="4DDA04ED"/>
    <w:rsid w:val="4E356AF0"/>
    <w:rsid w:val="4E4E7397"/>
    <w:rsid w:val="4E53674E"/>
    <w:rsid w:val="4E623B94"/>
    <w:rsid w:val="4E697792"/>
    <w:rsid w:val="4E6A49C4"/>
    <w:rsid w:val="4E707C79"/>
    <w:rsid w:val="4E7F585B"/>
    <w:rsid w:val="4EA14D17"/>
    <w:rsid w:val="4ED6612C"/>
    <w:rsid w:val="4EE76499"/>
    <w:rsid w:val="4F254903"/>
    <w:rsid w:val="4F4A2FF9"/>
    <w:rsid w:val="4F556A34"/>
    <w:rsid w:val="4F915F99"/>
    <w:rsid w:val="4F954FD2"/>
    <w:rsid w:val="4FBA2721"/>
    <w:rsid w:val="4FD65C58"/>
    <w:rsid w:val="4FEA31C3"/>
    <w:rsid w:val="4FF90AA7"/>
    <w:rsid w:val="50180782"/>
    <w:rsid w:val="50292727"/>
    <w:rsid w:val="50403D8C"/>
    <w:rsid w:val="5044346E"/>
    <w:rsid w:val="50652DE4"/>
    <w:rsid w:val="50931182"/>
    <w:rsid w:val="50984D72"/>
    <w:rsid w:val="50B0387D"/>
    <w:rsid w:val="50C3486F"/>
    <w:rsid w:val="50EF4983"/>
    <w:rsid w:val="5104439B"/>
    <w:rsid w:val="5127042F"/>
    <w:rsid w:val="513210E7"/>
    <w:rsid w:val="51692591"/>
    <w:rsid w:val="51725FF7"/>
    <w:rsid w:val="517F6C40"/>
    <w:rsid w:val="5190562A"/>
    <w:rsid w:val="519B54FC"/>
    <w:rsid w:val="51AF0BB5"/>
    <w:rsid w:val="51BA349E"/>
    <w:rsid w:val="51CB26DD"/>
    <w:rsid w:val="51D06292"/>
    <w:rsid w:val="5207621F"/>
    <w:rsid w:val="522C17EA"/>
    <w:rsid w:val="52607150"/>
    <w:rsid w:val="5290298E"/>
    <w:rsid w:val="52AA5F1A"/>
    <w:rsid w:val="52D16B53"/>
    <w:rsid w:val="52EA65C0"/>
    <w:rsid w:val="531864F3"/>
    <w:rsid w:val="532E5DDE"/>
    <w:rsid w:val="53461E6B"/>
    <w:rsid w:val="53820707"/>
    <w:rsid w:val="5390010F"/>
    <w:rsid w:val="539250E9"/>
    <w:rsid w:val="53B904C9"/>
    <w:rsid w:val="53F16C78"/>
    <w:rsid w:val="53FC7A62"/>
    <w:rsid w:val="54030561"/>
    <w:rsid w:val="54153823"/>
    <w:rsid w:val="541B43D5"/>
    <w:rsid w:val="54202818"/>
    <w:rsid w:val="54461514"/>
    <w:rsid w:val="5483570B"/>
    <w:rsid w:val="54C94425"/>
    <w:rsid w:val="55000BE3"/>
    <w:rsid w:val="55401D01"/>
    <w:rsid w:val="55491DEE"/>
    <w:rsid w:val="5582121C"/>
    <w:rsid w:val="55954E20"/>
    <w:rsid w:val="55F456DC"/>
    <w:rsid w:val="56231AD3"/>
    <w:rsid w:val="562B6958"/>
    <w:rsid w:val="5654781A"/>
    <w:rsid w:val="56710082"/>
    <w:rsid w:val="56990E61"/>
    <w:rsid w:val="5699652F"/>
    <w:rsid w:val="56B6725A"/>
    <w:rsid w:val="56C46C7F"/>
    <w:rsid w:val="56D45B6B"/>
    <w:rsid w:val="56E2466D"/>
    <w:rsid w:val="572159DE"/>
    <w:rsid w:val="572A0BA1"/>
    <w:rsid w:val="573A0F6F"/>
    <w:rsid w:val="573D146A"/>
    <w:rsid w:val="573E1722"/>
    <w:rsid w:val="576F4FA4"/>
    <w:rsid w:val="57800265"/>
    <w:rsid w:val="57D95BEE"/>
    <w:rsid w:val="57EC0947"/>
    <w:rsid w:val="58253EB6"/>
    <w:rsid w:val="58255E64"/>
    <w:rsid w:val="583265EF"/>
    <w:rsid w:val="584F492B"/>
    <w:rsid w:val="58537474"/>
    <w:rsid w:val="58601244"/>
    <w:rsid w:val="588F58A5"/>
    <w:rsid w:val="58AB4436"/>
    <w:rsid w:val="58B36503"/>
    <w:rsid w:val="58D1739D"/>
    <w:rsid w:val="58D26497"/>
    <w:rsid w:val="5916258F"/>
    <w:rsid w:val="592B372B"/>
    <w:rsid w:val="59305C2F"/>
    <w:rsid w:val="593749BB"/>
    <w:rsid w:val="59486699"/>
    <w:rsid w:val="595539B8"/>
    <w:rsid w:val="595847D6"/>
    <w:rsid w:val="59597EA9"/>
    <w:rsid w:val="59702631"/>
    <w:rsid w:val="597F017C"/>
    <w:rsid w:val="599920AF"/>
    <w:rsid w:val="59A0328D"/>
    <w:rsid w:val="59A2617C"/>
    <w:rsid w:val="59AD3762"/>
    <w:rsid w:val="59FB72BA"/>
    <w:rsid w:val="5A09262F"/>
    <w:rsid w:val="5A1B78B1"/>
    <w:rsid w:val="5A375441"/>
    <w:rsid w:val="5A3A6DEC"/>
    <w:rsid w:val="5A4E79CA"/>
    <w:rsid w:val="5A7206E4"/>
    <w:rsid w:val="5A881A37"/>
    <w:rsid w:val="5AA009A7"/>
    <w:rsid w:val="5ADD36AE"/>
    <w:rsid w:val="5B136491"/>
    <w:rsid w:val="5B3C30AF"/>
    <w:rsid w:val="5B6510AC"/>
    <w:rsid w:val="5B7810DF"/>
    <w:rsid w:val="5B8C7C76"/>
    <w:rsid w:val="5BA27920"/>
    <w:rsid w:val="5BB97A6B"/>
    <w:rsid w:val="5BCF48A2"/>
    <w:rsid w:val="5BD44202"/>
    <w:rsid w:val="5BF941F5"/>
    <w:rsid w:val="5C0B20F7"/>
    <w:rsid w:val="5C0D6C0A"/>
    <w:rsid w:val="5C171D0B"/>
    <w:rsid w:val="5C3E2269"/>
    <w:rsid w:val="5C6D31F4"/>
    <w:rsid w:val="5C912E86"/>
    <w:rsid w:val="5CC34148"/>
    <w:rsid w:val="5CFF0114"/>
    <w:rsid w:val="5D0516E9"/>
    <w:rsid w:val="5D0C4B1A"/>
    <w:rsid w:val="5D7D41B0"/>
    <w:rsid w:val="5E644C39"/>
    <w:rsid w:val="5E9007C6"/>
    <w:rsid w:val="5E902539"/>
    <w:rsid w:val="5EA33DFC"/>
    <w:rsid w:val="5EA46B4D"/>
    <w:rsid w:val="5EBC5C4D"/>
    <w:rsid w:val="5EDB4B0B"/>
    <w:rsid w:val="5F262E94"/>
    <w:rsid w:val="5F283C17"/>
    <w:rsid w:val="5F307C72"/>
    <w:rsid w:val="5F383E67"/>
    <w:rsid w:val="5F4F5CDA"/>
    <w:rsid w:val="5F5D3118"/>
    <w:rsid w:val="5F662DCE"/>
    <w:rsid w:val="5FBB2F4F"/>
    <w:rsid w:val="5FC70B0C"/>
    <w:rsid w:val="5FD82805"/>
    <w:rsid w:val="5FF45ED2"/>
    <w:rsid w:val="60172C18"/>
    <w:rsid w:val="60213156"/>
    <w:rsid w:val="603C0EC0"/>
    <w:rsid w:val="604B57AB"/>
    <w:rsid w:val="604C0040"/>
    <w:rsid w:val="60626ACE"/>
    <w:rsid w:val="609835D3"/>
    <w:rsid w:val="60A77997"/>
    <w:rsid w:val="60B53028"/>
    <w:rsid w:val="60BE42FC"/>
    <w:rsid w:val="60C65F1B"/>
    <w:rsid w:val="60F2230B"/>
    <w:rsid w:val="61323093"/>
    <w:rsid w:val="616D5921"/>
    <w:rsid w:val="61925B9D"/>
    <w:rsid w:val="61A567C6"/>
    <w:rsid w:val="61C62088"/>
    <w:rsid w:val="621B0147"/>
    <w:rsid w:val="62257F14"/>
    <w:rsid w:val="625603E1"/>
    <w:rsid w:val="627E4BFA"/>
    <w:rsid w:val="62BE6F68"/>
    <w:rsid w:val="62CB09FD"/>
    <w:rsid w:val="62CF4504"/>
    <w:rsid w:val="62F43882"/>
    <w:rsid w:val="62F8644C"/>
    <w:rsid w:val="635C35D4"/>
    <w:rsid w:val="63AC6769"/>
    <w:rsid w:val="63B01192"/>
    <w:rsid w:val="63C96DD2"/>
    <w:rsid w:val="63DF501A"/>
    <w:rsid w:val="63F122AB"/>
    <w:rsid w:val="6409203C"/>
    <w:rsid w:val="640A2A47"/>
    <w:rsid w:val="64207CBF"/>
    <w:rsid w:val="64220C24"/>
    <w:rsid w:val="644765C9"/>
    <w:rsid w:val="645A66E0"/>
    <w:rsid w:val="64635760"/>
    <w:rsid w:val="646D262E"/>
    <w:rsid w:val="648134FB"/>
    <w:rsid w:val="64867D94"/>
    <w:rsid w:val="6495788B"/>
    <w:rsid w:val="64C32497"/>
    <w:rsid w:val="650301D6"/>
    <w:rsid w:val="653F01DA"/>
    <w:rsid w:val="65592F7F"/>
    <w:rsid w:val="657A42A1"/>
    <w:rsid w:val="65922BE9"/>
    <w:rsid w:val="65D66A19"/>
    <w:rsid w:val="65EA1362"/>
    <w:rsid w:val="65F116E2"/>
    <w:rsid w:val="65F77ADF"/>
    <w:rsid w:val="664E7E95"/>
    <w:rsid w:val="667670A8"/>
    <w:rsid w:val="66BB5FC2"/>
    <w:rsid w:val="66DC38DD"/>
    <w:rsid w:val="66DE5053"/>
    <w:rsid w:val="66FF004B"/>
    <w:rsid w:val="67337308"/>
    <w:rsid w:val="67374D35"/>
    <w:rsid w:val="67472C3F"/>
    <w:rsid w:val="67505741"/>
    <w:rsid w:val="67787CB5"/>
    <w:rsid w:val="678B4A4D"/>
    <w:rsid w:val="67A76B45"/>
    <w:rsid w:val="67B82B0D"/>
    <w:rsid w:val="67C4102B"/>
    <w:rsid w:val="67CF65F5"/>
    <w:rsid w:val="67DE6070"/>
    <w:rsid w:val="67E843CB"/>
    <w:rsid w:val="681B3640"/>
    <w:rsid w:val="682E03A0"/>
    <w:rsid w:val="68385BA0"/>
    <w:rsid w:val="688A2400"/>
    <w:rsid w:val="68A44480"/>
    <w:rsid w:val="68B05444"/>
    <w:rsid w:val="68C56D90"/>
    <w:rsid w:val="68CB73A4"/>
    <w:rsid w:val="68D82C00"/>
    <w:rsid w:val="68DC5F22"/>
    <w:rsid w:val="68F401DE"/>
    <w:rsid w:val="691F5461"/>
    <w:rsid w:val="698E1E7E"/>
    <w:rsid w:val="69965DE0"/>
    <w:rsid w:val="69C214C4"/>
    <w:rsid w:val="69DA6BBC"/>
    <w:rsid w:val="6A201488"/>
    <w:rsid w:val="6A222E69"/>
    <w:rsid w:val="6A454F70"/>
    <w:rsid w:val="6A496DDE"/>
    <w:rsid w:val="6A5E65E3"/>
    <w:rsid w:val="6A96426B"/>
    <w:rsid w:val="6A9B56EB"/>
    <w:rsid w:val="6ABF5F43"/>
    <w:rsid w:val="6B0A5D57"/>
    <w:rsid w:val="6B1505EB"/>
    <w:rsid w:val="6B1807E6"/>
    <w:rsid w:val="6B20214B"/>
    <w:rsid w:val="6B3C08FA"/>
    <w:rsid w:val="6B8B0462"/>
    <w:rsid w:val="6B8B68F7"/>
    <w:rsid w:val="6BA4030B"/>
    <w:rsid w:val="6BA5013E"/>
    <w:rsid w:val="6BAD6234"/>
    <w:rsid w:val="6BAF0ECC"/>
    <w:rsid w:val="6C010519"/>
    <w:rsid w:val="6C025010"/>
    <w:rsid w:val="6C2F0285"/>
    <w:rsid w:val="6C63680F"/>
    <w:rsid w:val="6CE213ED"/>
    <w:rsid w:val="6CE6661A"/>
    <w:rsid w:val="6D106240"/>
    <w:rsid w:val="6D167B96"/>
    <w:rsid w:val="6D1F5BBA"/>
    <w:rsid w:val="6D237378"/>
    <w:rsid w:val="6D284E2D"/>
    <w:rsid w:val="6D2C6283"/>
    <w:rsid w:val="6D4221A0"/>
    <w:rsid w:val="6D6640DF"/>
    <w:rsid w:val="6D751D9F"/>
    <w:rsid w:val="6D934C1F"/>
    <w:rsid w:val="6DB85909"/>
    <w:rsid w:val="6E0270B9"/>
    <w:rsid w:val="6E4B0543"/>
    <w:rsid w:val="6E5465FC"/>
    <w:rsid w:val="6E825B2B"/>
    <w:rsid w:val="6EB734D7"/>
    <w:rsid w:val="6EB75332"/>
    <w:rsid w:val="6EC81BD7"/>
    <w:rsid w:val="6F054EE4"/>
    <w:rsid w:val="6F063E1D"/>
    <w:rsid w:val="6F405E83"/>
    <w:rsid w:val="6F4D7863"/>
    <w:rsid w:val="6F62220F"/>
    <w:rsid w:val="6FD12EE7"/>
    <w:rsid w:val="6FE7722E"/>
    <w:rsid w:val="70063680"/>
    <w:rsid w:val="700976D9"/>
    <w:rsid w:val="700D0828"/>
    <w:rsid w:val="70481B0D"/>
    <w:rsid w:val="70507D10"/>
    <w:rsid w:val="705C4E89"/>
    <w:rsid w:val="70790EB3"/>
    <w:rsid w:val="7081438A"/>
    <w:rsid w:val="709A00C3"/>
    <w:rsid w:val="70A24C16"/>
    <w:rsid w:val="70AB6225"/>
    <w:rsid w:val="70B16BB7"/>
    <w:rsid w:val="70B23A8A"/>
    <w:rsid w:val="70C37185"/>
    <w:rsid w:val="70CF3BA5"/>
    <w:rsid w:val="70D1609B"/>
    <w:rsid w:val="70DC30B6"/>
    <w:rsid w:val="70F9796F"/>
    <w:rsid w:val="711861B5"/>
    <w:rsid w:val="7120230A"/>
    <w:rsid w:val="7147015D"/>
    <w:rsid w:val="715D19B8"/>
    <w:rsid w:val="71780E07"/>
    <w:rsid w:val="71B67481"/>
    <w:rsid w:val="71DB42BA"/>
    <w:rsid w:val="71DF3367"/>
    <w:rsid w:val="72131A85"/>
    <w:rsid w:val="722222D0"/>
    <w:rsid w:val="7235249F"/>
    <w:rsid w:val="7258119F"/>
    <w:rsid w:val="72705328"/>
    <w:rsid w:val="727A5A2C"/>
    <w:rsid w:val="728A3855"/>
    <w:rsid w:val="72BF3336"/>
    <w:rsid w:val="737404B0"/>
    <w:rsid w:val="73893FC9"/>
    <w:rsid w:val="73983D57"/>
    <w:rsid w:val="74035016"/>
    <w:rsid w:val="741178B5"/>
    <w:rsid w:val="741417F4"/>
    <w:rsid w:val="741E612C"/>
    <w:rsid w:val="74932FE5"/>
    <w:rsid w:val="74975042"/>
    <w:rsid w:val="74C27025"/>
    <w:rsid w:val="74DC0707"/>
    <w:rsid w:val="752F6DE7"/>
    <w:rsid w:val="753566AA"/>
    <w:rsid w:val="75543320"/>
    <w:rsid w:val="75763D90"/>
    <w:rsid w:val="75774492"/>
    <w:rsid w:val="757A7174"/>
    <w:rsid w:val="758462B8"/>
    <w:rsid w:val="75BA1102"/>
    <w:rsid w:val="75E078E9"/>
    <w:rsid w:val="75FC3578"/>
    <w:rsid w:val="75FF6666"/>
    <w:rsid w:val="76601844"/>
    <w:rsid w:val="766700AB"/>
    <w:rsid w:val="767A50D2"/>
    <w:rsid w:val="769437AF"/>
    <w:rsid w:val="76C866C5"/>
    <w:rsid w:val="76D4030D"/>
    <w:rsid w:val="76E2410D"/>
    <w:rsid w:val="76FA3B32"/>
    <w:rsid w:val="770D7B23"/>
    <w:rsid w:val="772C6A38"/>
    <w:rsid w:val="7736306A"/>
    <w:rsid w:val="7752206C"/>
    <w:rsid w:val="77527A76"/>
    <w:rsid w:val="77777D3B"/>
    <w:rsid w:val="77F02192"/>
    <w:rsid w:val="77FA1B42"/>
    <w:rsid w:val="78044681"/>
    <w:rsid w:val="780B53B0"/>
    <w:rsid w:val="7829747C"/>
    <w:rsid w:val="78440E10"/>
    <w:rsid w:val="78651B87"/>
    <w:rsid w:val="78844D1E"/>
    <w:rsid w:val="78BC7C7C"/>
    <w:rsid w:val="78EB5377"/>
    <w:rsid w:val="78F800EB"/>
    <w:rsid w:val="78FD51E9"/>
    <w:rsid w:val="791B269C"/>
    <w:rsid w:val="791B32CF"/>
    <w:rsid w:val="7949577C"/>
    <w:rsid w:val="797819F0"/>
    <w:rsid w:val="798A7004"/>
    <w:rsid w:val="798E0667"/>
    <w:rsid w:val="79931DC5"/>
    <w:rsid w:val="79C3303C"/>
    <w:rsid w:val="7A391743"/>
    <w:rsid w:val="7A4A399D"/>
    <w:rsid w:val="7A8624B9"/>
    <w:rsid w:val="7A966C93"/>
    <w:rsid w:val="7AAA4A8C"/>
    <w:rsid w:val="7AAC39C8"/>
    <w:rsid w:val="7AB80AE4"/>
    <w:rsid w:val="7ACF4126"/>
    <w:rsid w:val="7AD7535C"/>
    <w:rsid w:val="7ADB102C"/>
    <w:rsid w:val="7AF804FE"/>
    <w:rsid w:val="7AFD5C4F"/>
    <w:rsid w:val="7B0F69C3"/>
    <w:rsid w:val="7B247628"/>
    <w:rsid w:val="7B765BFE"/>
    <w:rsid w:val="7B775065"/>
    <w:rsid w:val="7B793985"/>
    <w:rsid w:val="7B8C18D4"/>
    <w:rsid w:val="7BC42C0B"/>
    <w:rsid w:val="7BF83FAD"/>
    <w:rsid w:val="7C013A63"/>
    <w:rsid w:val="7C151B29"/>
    <w:rsid w:val="7C280EED"/>
    <w:rsid w:val="7C4209EE"/>
    <w:rsid w:val="7C4648F8"/>
    <w:rsid w:val="7C652346"/>
    <w:rsid w:val="7C7F01D3"/>
    <w:rsid w:val="7CAE7333"/>
    <w:rsid w:val="7CDA57C5"/>
    <w:rsid w:val="7CF73686"/>
    <w:rsid w:val="7D0D0D88"/>
    <w:rsid w:val="7D216716"/>
    <w:rsid w:val="7D2C4A72"/>
    <w:rsid w:val="7D5E62D8"/>
    <w:rsid w:val="7D703E14"/>
    <w:rsid w:val="7DB534E3"/>
    <w:rsid w:val="7DC22CD2"/>
    <w:rsid w:val="7E02036D"/>
    <w:rsid w:val="7E0721AC"/>
    <w:rsid w:val="7E3944E3"/>
    <w:rsid w:val="7E57006F"/>
    <w:rsid w:val="7E7C5249"/>
    <w:rsid w:val="7E7C5DD1"/>
    <w:rsid w:val="7E8B1250"/>
    <w:rsid w:val="7E9E766A"/>
    <w:rsid w:val="7EA96C28"/>
    <w:rsid w:val="7EC70FDA"/>
    <w:rsid w:val="7ECB1ED6"/>
    <w:rsid w:val="7ECF03AE"/>
    <w:rsid w:val="7F311041"/>
    <w:rsid w:val="7F506C42"/>
    <w:rsid w:val="7F536C56"/>
    <w:rsid w:val="7F621202"/>
    <w:rsid w:val="7F6B6652"/>
    <w:rsid w:val="7F94715F"/>
    <w:rsid w:val="7F9600D2"/>
    <w:rsid w:val="7FA659BE"/>
    <w:rsid w:val="7FB04B9D"/>
    <w:rsid w:val="7FD54FC0"/>
    <w:rsid w:val="7FD816EF"/>
    <w:rsid w:val="7FEC07F5"/>
    <w:rsid w:val="7F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eastAsia="微软雅黑" w:cs="Times New Roman"/>
      <w:b/>
      <w:kern w:val="44"/>
      <w:sz w:val="28"/>
      <w:szCs w:val="4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adjustRightInd w:val="0"/>
      <w:snapToGrid w:val="0"/>
      <w:spacing w:before="120"/>
      <w:jc w:val="left"/>
      <w:outlineLvl w:val="1"/>
    </w:pPr>
    <w:rPr>
      <w:rFonts w:ascii="Cambria" w:hAnsi="Cambria" w:eastAsia="微软雅黑" w:cs="Times New Roman"/>
      <w:b/>
      <w:kern w:val="0"/>
      <w:sz w:val="28"/>
      <w:szCs w:val="20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140" w:line="416" w:lineRule="auto"/>
      <w:ind w:firstLine="0"/>
      <w:outlineLvl w:val="2"/>
    </w:pPr>
    <w:rPr>
      <w:rFonts w:ascii="Calibri" w:hAnsi="Calibri" w:eastAsia="微软雅黑" w:cs="Times New Roman"/>
      <w:b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tabs>
        <w:tab w:val="left" w:pos="0"/>
      </w:tabs>
      <w:outlineLvl w:val="3"/>
    </w:pPr>
    <w:rPr>
      <w:rFonts w:ascii="Arial" w:hAnsi="Arial" w:eastAsia="微软雅黑" w:cs="Times New Roman"/>
      <w:b/>
    </w:rPr>
  </w:style>
  <w:style w:type="character" w:default="1" w:styleId="19">
    <w:name w:val="Default Paragraph Font"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</w:style>
  <w:style w:type="paragraph" w:styleId="3">
    <w:name w:val="Body Text Indent"/>
    <w:basedOn w:val="1"/>
    <w:unhideWhenUsed/>
    <w:qFormat/>
    <w:uiPriority w:val="99"/>
    <w:rPr>
      <w:rFonts w:ascii="Times New Roman" w:hAnsi="Times New Roman" w:eastAsia="黑体"/>
      <w:szCs w:val="20"/>
    </w:rPr>
  </w:style>
  <w:style w:type="paragraph" w:styleId="8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9">
    <w:name w:val="Plain Text"/>
    <w:basedOn w:val="1"/>
    <w:link w:val="32"/>
    <w:unhideWhenUsed/>
    <w:qFormat/>
    <w:uiPriority w:val="99"/>
    <w:rPr>
      <w:rFonts w:ascii="宋体" w:hAnsi="Courier New" w:eastAsia="宋体" w:cs="Courier New"/>
      <w:szCs w:val="21"/>
    </w:rPr>
  </w:style>
  <w:style w:type="paragraph" w:styleId="10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nhideWhenUsed/>
    <w:qFormat/>
    <w:uiPriority w:val="39"/>
  </w:style>
  <w:style w:type="paragraph" w:styleId="14">
    <w:name w:val="Subtitle"/>
    <w:basedOn w:val="1"/>
    <w:next w:val="1"/>
    <w:link w:val="31"/>
    <w:qFormat/>
    <w:uiPriority w:val="0"/>
    <w:pPr>
      <w:widowControl/>
      <w:tabs>
        <w:tab w:val="left" w:pos="4200"/>
      </w:tabs>
      <w:adjustRightInd w:val="0"/>
      <w:snapToGrid w:val="0"/>
      <w:spacing w:before="240" w:after="60" w:line="312" w:lineRule="auto"/>
      <w:ind w:firstLine="200" w:firstLineChars="200"/>
      <w:jc w:val="center"/>
      <w:outlineLvl w:val="1"/>
    </w:pPr>
    <w:rPr>
      <w:rFonts w:eastAsia="微软雅黑"/>
      <w:b/>
      <w:bCs/>
      <w:kern w:val="28"/>
      <w:sz w:val="32"/>
      <w:szCs w:val="32"/>
    </w:rPr>
  </w:style>
  <w:style w:type="paragraph" w:styleId="1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customStyle="1" w:styleId="22">
    <w:name w:val="页眉 Char"/>
    <w:basedOn w:val="19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1"/>
    <w:qFormat/>
    <w:uiPriority w:val="99"/>
    <w:rPr>
      <w:sz w:val="18"/>
      <w:szCs w:val="18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5">
    <w:name w:val="无间隔 Char"/>
    <w:basedOn w:val="19"/>
    <w:link w:val="24"/>
    <w:qFormat/>
    <w:uiPriority w:val="1"/>
    <w:rPr>
      <w:kern w:val="0"/>
      <w:sz w:val="22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批注框文本 Char"/>
    <w:basedOn w:val="19"/>
    <w:link w:val="10"/>
    <w:semiHidden/>
    <w:qFormat/>
    <w:uiPriority w:val="99"/>
    <w:rPr>
      <w:sz w:val="18"/>
      <w:szCs w:val="18"/>
    </w:rPr>
  </w:style>
  <w:style w:type="paragraph" w:customStyle="1" w:styleId="2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副标题 Char"/>
    <w:basedOn w:val="19"/>
    <w:link w:val="14"/>
    <w:qFormat/>
    <w:uiPriority w:val="0"/>
    <w:rPr>
      <w:rFonts w:eastAsia="微软雅黑" w:asciiTheme="minorHAnsi" w:hAnsiTheme="minorHAnsi" w:cstheme="minorBidi"/>
      <w:b/>
      <w:bCs/>
      <w:kern w:val="28"/>
      <w:sz w:val="32"/>
      <w:szCs w:val="32"/>
    </w:rPr>
  </w:style>
  <w:style w:type="character" w:customStyle="1" w:styleId="32">
    <w:name w:val="纯文本 Char"/>
    <w:basedOn w:val="19"/>
    <w:link w:val="9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hart" Target="charts/chart2.xml"/><Relationship Id="rId12" Type="http://schemas.openxmlformats.org/officeDocument/2006/relationships/chart" Target="charts/chart1.xml"/><Relationship Id="rId11" Type="http://schemas.openxmlformats.org/officeDocument/2006/relationships/image" Target="media/image7.png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107;&#19994;&#21333;&#20301;&#35762;&#24231;2&#26376;16&#26085;\&#26032;&#24314;%20Microsoft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8485;&#35199;&#36164;&#26009;&#20998;&#2651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/>
                    </a:solidFill>
                    <a:latin typeface="微软雅黑" panose="020B0503020204020204" pitchFamily="2" charset="-122"/>
                    <a:ea typeface="微软雅黑" panose="020B0503020204020204" pitchFamily="2" charset="-122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Sheet1!$I$3:$I$8</c:f>
              <c:strCache>
                <c:ptCount val="6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  <c:pt idx="4">
                  <c:v>2015年</c:v>
                </c:pt>
                <c:pt idx="5">
                  <c:v>2016年</c:v>
                </c:pt>
              </c:strCache>
            </c:strRef>
          </c:cat>
          <c:val>
            <c:numRef>
              <c:f>Sheet1!$J$3:$J$8</c:f>
              <c:numCache>
                <c:formatCode>General</c:formatCode>
                <c:ptCount val="6"/>
                <c:pt idx="0">
                  <c:v>25278</c:v>
                </c:pt>
                <c:pt idx="1">
                  <c:v>26261</c:v>
                </c:pt>
                <c:pt idx="2">
                  <c:v>26894</c:v>
                </c:pt>
                <c:pt idx="3">
                  <c:v>27396</c:v>
                </c:pt>
                <c:pt idx="4">
                  <c:v>27747</c:v>
                </c:pt>
                <c:pt idx="5">
                  <c:v>28171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705472"/>
        <c:axId val="535707008"/>
      </c:barChart>
      <c:catAx>
        <c:axId val="535705472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</a:p>
        </c:txPr>
        <c:crossAx val="535707008"/>
        <c:crosses val="autoZero"/>
        <c:auto val="1"/>
        <c:lblAlgn val="ctr"/>
        <c:lblOffset val="0"/>
        <c:noMultiLvlLbl val="0"/>
      </c:catAx>
      <c:valAx>
        <c:axId val="535707008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</a:p>
        </c:txPr>
        <c:crossAx val="535705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57073067116344"/>
          <c:y val="0.106084020845225"/>
          <c:w val="0.826531275780595"/>
          <c:h val="0.73648400151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Sheet1!$N$23</c:f>
              <c:strCache>
                <c:ptCount val="1"/>
                <c:pt idx="0">
                  <c:v>城市天然气供气总量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宋体" panose="02010600030101010101" charset="-122"/>
                    <a:cs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Sheet1!$M$24:$M$33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Sheet1!$N$24:$N$33</c:f>
              <c:numCache>
                <c:formatCode>General</c:formatCode>
                <c:ptCount val="10"/>
                <c:pt idx="0">
                  <c:v>308.64</c:v>
                </c:pt>
                <c:pt idx="1">
                  <c:v>368.04</c:v>
                </c:pt>
                <c:pt idx="2">
                  <c:v>405.1</c:v>
                </c:pt>
                <c:pt idx="3">
                  <c:v>487.58</c:v>
                </c:pt>
                <c:pt idx="4">
                  <c:v>678.8</c:v>
                </c:pt>
                <c:pt idx="5">
                  <c:v>795.04</c:v>
                </c:pt>
                <c:pt idx="6">
                  <c:v>900.99</c:v>
                </c:pt>
                <c:pt idx="7">
                  <c:v>964.38</c:v>
                </c:pt>
                <c:pt idx="8">
                  <c:v>1040.79</c:v>
                </c:pt>
                <c:pt idx="9">
                  <c:v>1171.72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454976"/>
        <c:axId val="507456512"/>
      </c:barChart>
      <c:lineChart>
        <c:grouping val="standard"/>
        <c:varyColors val="0"/>
        <c:ser>
          <c:idx val="1"/>
          <c:order val="1"/>
          <c:tx>
            <c:strRef>
              <c:f>Sheet1!$O$23</c:f>
              <c:strCache>
                <c:ptCount val="1"/>
                <c:pt idx="0">
                  <c:v>城市天然气用气人口</c:v>
                </c:pt>
              </c:strCache>
            </c:strRef>
          </c:tx>
          <c:spPr>
            <a:ln w="15875" cap="rnd" cmpd="sng" algn="ctr">
              <a:solidFill>
                <a:schemeClr val="tx1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宋体" panose="02010600030101010101" charset="-122"/>
                    <a:cs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Sheet1!$M$24:$M$33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Sheet1!$O$24:$O$33</c:f>
              <c:numCache>
                <c:formatCode>General</c:formatCode>
                <c:ptCount val="10"/>
                <c:pt idx="0">
                  <c:v>10189.8</c:v>
                </c:pt>
                <c:pt idx="1">
                  <c:v>12167.09</c:v>
                </c:pt>
                <c:pt idx="2">
                  <c:v>14543.68</c:v>
                </c:pt>
                <c:pt idx="3">
                  <c:v>17021.22</c:v>
                </c:pt>
                <c:pt idx="4">
                  <c:v>19027.8</c:v>
                </c:pt>
                <c:pt idx="5">
                  <c:v>21207.53</c:v>
                </c:pt>
                <c:pt idx="6">
                  <c:v>23783.44</c:v>
                </c:pt>
                <c:pt idx="7">
                  <c:v>25972.94</c:v>
                </c:pt>
                <c:pt idx="8">
                  <c:v>28561.47</c:v>
                </c:pt>
                <c:pt idx="9">
                  <c:v>30855.57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460608"/>
        <c:axId val="507458688"/>
      </c:lineChart>
      <c:catAx>
        <c:axId val="50745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宋体" panose="02010600030101010101" charset="-122"/>
                <a:cs typeface="Times New Roman" panose="02020603050405020304" charset="0"/>
              </a:defRPr>
            </a:pPr>
          </a:p>
        </c:txPr>
        <c:crossAx val="507456512"/>
        <c:crosses val="autoZero"/>
        <c:auto val="1"/>
        <c:lblAlgn val="ctr"/>
        <c:lblOffset val="100"/>
        <c:noMultiLvlLbl val="0"/>
      </c:catAx>
      <c:valAx>
        <c:axId val="507456512"/>
        <c:scaling>
          <c:orientation val="minMax"/>
          <c:max val="2000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050" b="0">
                    <a:latin typeface="宋体" panose="02010600030101010101" charset="-122"/>
                    <a:ea typeface="宋体" panose="02010600030101010101" charset="-122"/>
                  </a:rPr>
                  <a:t>（亿立方米）</a:t>
                </a:r>
                <a:endParaRPr lang="zh-CN" altLang="en-US" sz="1050" b="0">
                  <a:latin typeface="宋体" panose="02010600030101010101" charset="-122"/>
                  <a:ea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206398315269689"/>
              <c:y val="0.019735988237359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6350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宋体" panose="02010600030101010101" charset="-122"/>
                <a:cs typeface="Times New Roman" panose="02020603050405020304" charset="0"/>
              </a:defRPr>
            </a:pPr>
          </a:p>
        </c:txPr>
        <c:crossAx val="507454976"/>
        <c:crosses val="autoZero"/>
        <c:crossBetween val="between"/>
      </c:valAx>
      <c:catAx>
        <c:axId val="507460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07458688"/>
        <c:crosses val="autoZero"/>
        <c:auto val="1"/>
        <c:lblAlgn val="ctr"/>
        <c:lblOffset val="100"/>
        <c:noMultiLvlLbl val="0"/>
      </c:catAx>
      <c:valAx>
        <c:axId val="507458688"/>
        <c:scaling>
          <c:orientation val="minMax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+mn-cs"/>
                  </a:defRPr>
                </a:pPr>
                <a:r>
                  <a:rPr lang="zh-CN" altLang="en-US" sz="1050" b="0">
                    <a:latin typeface="宋体" panose="02010600030101010101" charset="-122"/>
                    <a:ea typeface="宋体" panose="02010600030101010101" charset="-122"/>
                  </a:rPr>
                  <a:t>（万人）</a:t>
                </a:r>
                <a:endParaRPr lang="zh-CN" altLang="en-US" sz="1050" b="0">
                  <a:latin typeface="宋体" panose="02010600030101010101" charset="-122"/>
                  <a:ea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876161010838187"/>
              <c:y val="0.02299996170613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6350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宋体" panose="02010600030101010101" charset="-122"/>
                <a:cs typeface="Times New Roman" panose="02020603050405020304" charset="0"/>
              </a:defRPr>
            </a:pPr>
          </a:p>
        </c:txPr>
        <c:crossAx val="507460608"/>
        <c:crosses val="max"/>
        <c:crossBetween val="between"/>
      </c:valAx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宋体" panose="02010600030101010101" charset="-122"/>
              <a:ea typeface="宋体" panose="02010600030101010101" charset="-122"/>
              <a:cs typeface="+mn-cs"/>
            </a:defRPr>
          </a:pPr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58"/>
    <customShpInfo spid="_x0000_s1026" textRotate="1"/>
  </customShpExts>
</s:customData>
</file>

<file path=customXml/item2.xml><?xml version="1.0" encoding="utf-8"?>
<CoverPageProperties xmlns="http://schemas.microsoft.com/office/2006/coverPageProps">
  <PublishDate>日期：**年**月**日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676</Words>
  <Characters>3856</Characters>
  <Lines>32</Lines>
  <Paragraphs>9</Paragraphs>
  <TotalTime>0</TotalTime>
  <ScaleCrop>false</ScaleCrop>
  <LinksUpToDate>false</LinksUpToDate>
  <CharactersWithSpaces>4523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2017-09-12T05:34:00Z</dcterms:created>
  <dc:creator>主讲人：XXX</dc:creator>
  <cp:lastModifiedBy> 啦啦啦</cp:lastModifiedBy>
  <cp:lastPrinted>2018-07-19T07:45:00Z</cp:lastPrinted>
  <dcterms:modified xsi:type="dcterms:W3CDTF">2020-02-14T09:31:56Z</dcterms:modified>
  <dc:title>2020年事业单位笔试技巧提分班讲义      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KSORubyTemplateID" linkTarget="0">
    <vt:lpwstr>6</vt:lpwstr>
  </property>
</Properties>
</file>